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7EE" w:rsidRPr="008177EE" w:rsidRDefault="008177EE" w:rsidP="008177EE">
      <w:pPr>
        <w:rPr>
          <w:b/>
        </w:rPr>
      </w:pPr>
      <w:r w:rsidRPr="008177EE">
        <w:t xml:space="preserve"> </w:t>
      </w:r>
      <w:r w:rsidRPr="008177EE">
        <w:rPr>
          <w:b/>
        </w:rPr>
        <w:t>П</w:t>
      </w:r>
      <w:r w:rsidR="00BC11D6">
        <w:rPr>
          <w:b/>
        </w:rPr>
        <w:t xml:space="preserve">олный список публикаций кафедр </w:t>
      </w:r>
      <w:r w:rsidRPr="008177EE">
        <w:rPr>
          <w:b/>
        </w:rPr>
        <w:t>с библиографическими данными:</w:t>
      </w:r>
    </w:p>
    <w:p w:rsidR="008177EE" w:rsidRPr="008177EE" w:rsidRDefault="008177EE" w:rsidP="008177EE">
      <w:pPr>
        <w:rPr>
          <w:b/>
        </w:rPr>
      </w:pPr>
    </w:p>
    <w:p w:rsidR="008177EE" w:rsidRPr="008177EE" w:rsidRDefault="008177EE" w:rsidP="008177EE">
      <w:pPr>
        <w:numPr>
          <w:ilvl w:val="0"/>
          <w:numId w:val="1"/>
        </w:numPr>
        <w:rPr>
          <w:b/>
        </w:rPr>
      </w:pPr>
      <w:r w:rsidRPr="008177EE">
        <w:rPr>
          <w:b/>
        </w:rPr>
        <w:t>книги:</w:t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  <w:r w:rsidRPr="008177EE">
        <w:rPr>
          <w:b/>
        </w:rPr>
        <w:tab/>
      </w:r>
    </w:p>
    <w:p w:rsidR="008177EE" w:rsidRPr="008177EE" w:rsidRDefault="008177EE" w:rsidP="008177EE">
      <w:pPr>
        <w:rPr>
          <w:b/>
        </w:rPr>
      </w:pPr>
    </w:p>
    <w:tbl>
      <w:tblPr>
        <w:tblStyle w:val="a3"/>
        <w:tblW w:w="15417" w:type="dxa"/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5103"/>
        <w:gridCol w:w="1140"/>
        <w:gridCol w:w="2121"/>
        <w:gridCol w:w="992"/>
        <w:gridCol w:w="1083"/>
        <w:gridCol w:w="1070"/>
        <w:gridCol w:w="965"/>
      </w:tblGrid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Вид издания</w:t>
            </w:r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Автор(ы) или редактор/ составитель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Название работы</w:t>
            </w: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Место    издания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Изд-во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Год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Кол-во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страниц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Объем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 п. л.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Тираж</w:t>
            </w:r>
          </w:p>
        </w:tc>
      </w:tr>
      <w:tr w:rsidR="008177EE" w:rsidRPr="008177EE" w:rsidTr="009636B2">
        <w:trPr>
          <w:trHeight w:val="617"/>
        </w:trPr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 xml:space="preserve">Носков А.А. Третьякова </w:t>
            </w:r>
            <w:proofErr w:type="gramStart"/>
            <w:r w:rsidRPr="008177EE">
              <w:t>Е.А..</w:t>
            </w:r>
            <w:proofErr w:type="gramEnd"/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Влияние научно-инновационной деятельности вузов на инновационное развитие регионов (пример Приволжского федерального округа) [Электронный ресурс</w:t>
            </w:r>
            <w:proofErr w:type="gramStart"/>
            <w:r w:rsidRPr="008177EE">
              <w:t>] :</w:t>
            </w:r>
            <w:proofErr w:type="gramEnd"/>
            <w:r w:rsidRPr="008177EE">
              <w:t xml:space="preserve"> монография </w:t>
            </w: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gramStart"/>
            <w:r w:rsidRPr="008177EE">
              <w:t>Пермский  государственный</w:t>
            </w:r>
            <w:proofErr w:type="gramEnd"/>
            <w:r w:rsidRPr="008177EE">
              <w:t xml:space="preserve">  национальный  исследовательский  университет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239 с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 xml:space="preserve">Электронные </w:t>
            </w:r>
            <w:proofErr w:type="gramStart"/>
            <w:r w:rsidRPr="008177EE">
              <w:t>данные..</w:t>
            </w:r>
            <w:proofErr w:type="gramEnd"/>
            <w:r w:rsidRPr="008177EE">
              <w:t xml:space="preserve"> – 9,24 </w:t>
            </w:r>
            <w:proofErr w:type="gramStart"/>
            <w:r w:rsidRPr="008177EE">
              <w:t>Мб;.</w:t>
            </w:r>
            <w:proofErr w:type="gramEnd"/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</w:tr>
      <w:tr w:rsidR="008177EE" w:rsidRPr="008177EE" w:rsidTr="009636B2">
        <w:trPr>
          <w:trHeight w:val="617"/>
        </w:trPr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  <w:r w:rsidRPr="008177EE">
              <w:t xml:space="preserve"> и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Системно-векторное управление персоналом: субъект-субъектный подход / Вызовы цивилизационного развития: социально-гуманитарное исследование: </w:t>
            </w:r>
            <w:proofErr w:type="spellStart"/>
            <w:proofErr w:type="gramStart"/>
            <w:r w:rsidRPr="008177EE">
              <w:t>моногр</w:t>
            </w:r>
            <w:proofErr w:type="spellEnd"/>
            <w:r w:rsidRPr="008177EE">
              <w:t>./</w:t>
            </w:r>
            <w:proofErr w:type="gramEnd"/>
            <w:r w:rsidRPr="008177EE">
              <w:t xml:space="preserve"> А.П. </w:t>
            </w:r>
            <w:proofErr w:type="spellStart"/>
            <w:r w:rsidRPr="008177EE">
              <w:t>Андруник</w:t>
            </w:r>
            <w:proofErr w:type="spellEnd"/>
            <w:r w:rsidRPr="008177EE">
              <w:t xml:space="preserve">, А.А. </w:t>
            </w:r>
            <w:proofErr w:type="spellStart"/>
            <w:r w:rsidRPr="008177EE">
              <w:t>Краузе</w:t>
            </w:r>
            <w:proofErr w:type="spellEnd"/>
            <w:r w:rsidRPr="008177EE">
              <w:t xml:space="preserve">, В.А. Порозов и др.; под общ. ред. А.А. </w:t>
            </w:r>
            <w:proofErr w:type="spellStart"/>
            <w:r w:rsidRPr="008177EE">
              <w:t>Краузе</w:t>
            </w:r>
            <w:proofErr w:type="spellEnd"/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Перм</w:t>
            </w:r>
            <w:proofErr w:type="spellEnd"/>
            <w:r w:rsidRPr="008177EE">
              <w:t xml:space="preserve">. гос. </w:t>
            </w:r>
            <w:proofErr w:type="spellStart"/>
            <w:proofErr w:type="gramStart"/>
            <w:r w:rsidRPr="008177EE">
              <w:t>гуманит</w:t>
            </w:r>
            <w:proofErr w:type="spellEnd"/>
            <w:r w:rsidRPr="008177EE">
              <w:t>.-</w:t>
            </w:r>
            <w:proofErr w:type="spellStart"/>
            <w:proofErr w:type="gramEnd"/>
            <w:r w:rsidRPr="008177EE">
              <w:t>пед</w:t>
            </w:r>
            <w:proofErr w:type="spellEnd"/>
            <w:r w:rsidRPr="008177EE">
              <w:t>. ун-т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137 с.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8,6 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500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rPr>
          <w:trHeight w:val="617"/>
        </w:trPr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Концепция психологической профилактики </w:t>
            </w:r>
            <w:proofErr w:type="spellStart"/>
            <w:r w:rsidRPr="008177EE">
              <w:t>девиантного</w:t>
            </w:r>
            <w:proofErr w:type="spellEnd"/>
            <w:r w:rsidRPr="008177EE">
              <w:t xml:space="preserve"> поведения человека в организации. Серия «Поведенческая психология»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Пермь 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»,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439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26,8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100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lastRenderedPageBreak/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Технологии превентивной кадровой психодиагностики. Серия «Поведенческая психология»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Пермь 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540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31,7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100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Педагогические основы личностно-ориентированного воспитания дисциплинированности курсантов (слушателей) образовательных организаций ФСИН России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Москва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«Каллиграф»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189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11,6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300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bCs/>
              </w:rPr>
              <w:t xml:space="preserve">Методы активного социально-психологического обучения. </w:t>
            </w:r>
            <w:r w:rsidRPr="008177EE">
              <w:t>Серия «Презентационные альбомы»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Москва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«Каллиграф»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298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18,6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300 </w:t>
            </w:r>
            <w:proofErr w:type="spellStart"/>
            <w:r w:rsidRPr="008177EE">
              <w:t>экз</w:t>
            </w:r>
            <w:proofErr w:type="spellEnd"/>
          </w:p>
        </w:tc>
      </w:tr>
      <w:tr w:rsidR="008177EE" w:rsidRPr="008177EE" w:rsidTr="009636B2">
        <w:tc>
          <w:tcPr>
            <w:tcW w:w="152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lang w:val="en-US"/>
              </w:rPr>
              <w:t>м</w:t>
            </w:r>
            <w:r w:rsidRPr="008177EE">
              <w:t>о</w:t>
            </w:r>
            <w:proofErr w:type="spellStart"/>
            <w:r w:rsidRPr="008177EE">
              <w:rPr>
                <w:lang w:val="en-US"/>
              </w:rPr>
              <w:t>нография</w:t>
            </w:r>
            <w:proofErr w:type="spellEnd"/>
          </w:p>
        </w:tc>
        <w:tc>
          <w:tcPr>
            <w:tcW w:w="1417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510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rPr>
                <w:bCs/>
              </w:rPr>
              <w:t xml:space="preserve">Технологии профессионально-ориентированного обучения. </w:t>
            </w:r>
            <w:r w:rsidRPr="008177EE">
              <w:t>Серия «Презентационные альбомы»</w:t>
            </w:r>
          </w:p>
          <w:p w:rsidR="008177EE" w:rsidRPr="008177EE" w:rsidRDefault="008177EE" w:rsidP="008177EE">
            <w:pPr>
              <w:spacing w:after="160" w:line="259" w:lineRule="auto"/>
              <w:rPr>
                <w:bCs/>
              </w:rPr>
            </w:pPr>
          </w:p>
        </w:tc>
        <w:tc>
          <w:tcPr>
            <w:tcW w:w="114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Москва</w:t>
            </w:r>
          </w:p>
        </w:tc>
        <w:tc>
          <w:tcPr>
            <w:tcW w:w="212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«Каллиграф»</w:t>
            </w:r>
          </w:p>
        </w:tc>
        <w:tc>
          <w:tcPr>
            <w:tcW w:w="992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108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300</w:t>
            </w:r>
          </w:p>
        </w:tc>
        <w:tc>
          <w:tcPr>
            <w:tcW w:w="107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18,7</w:t>
            </w:r>
          </w:p>
        </w:tc>
        <w:tc>
          <w:tcPr>
            <w:tcW w:w="9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300 </w:t>
            </w:r>
            <w:proofErr w:type="spellStart"/>
            <w:r w:rsidRPr="008177EE">
              <w:t>экз</w:t>
            </w:r>
            <w:proofErr w:type="spellEnd"/>
          </w:p>
        </w:tc>
      </w:tr>
    </w:tbl>
    <w:p w:rsidR="008177EE" w:rsidRPr="008177EE" w:rsidRDefault="008177EE" w:rsidP="008177EE">
      <w:pPr>
        <w:rPr>
          <w:b/>
        </w:rPr>
      </w:pPr>
    </w:p>
    <w:p w:rsidR="008177EE" w:rsidRPr="008177EE" w:rsidRDefault="008177EE" w:rsidP="008177EE">
      <w:pPr>
        <w:rPr>
          <w:b/>
        </w:rPr>
      </w:pPr>
      <w:r w:rsidRPr="008177EE">
        <w:rPr>
          <w:b/>
        </w:rPr>
        <w:t>Таблица 9</w:t>
      </w:r>
    </w:p>
    <w:tbl>
      <w:tblPr>
        <w:tblStyle w:val="a3"/>
        <w:tblW w:w="15503" w:type="dxa"/>
        <w:tblLayout w:type="fixed"/>
        <w:tblLook w:val="01E0" w:firstRow="1" w:lastRow="1" w:firstColumn="1" w:lastColumn="1" w:noHBand="0" w:noVBand="0"/>
      </w:tblPr>
      <w:tblGrid>
        <w:gridCol w:w="1525"/>
        <w:gridCol w:w="1276"/>
        <w:gridCol w:w="1501"/>
        <w:gridCol w:w="1193"/>
        <w:gridCol w:w="1134"/>
        <w:gridCol w:w="1918"/>
        <w:gridCol w:w="635"/>
        <w:gridCol w:w="865"/>
        <w:gridCol w:w="1266"/>
        <w:gridCol w:w="4190"/>
      </w:tblGrid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Вид издания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Автор(ы) или редактор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Название работы</w:t>
            </w: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 xml:space="preserve">Гриф: </w:t>
            </w:r>
            <w:proofErr w:type="spellStart"/>
            <w:r w:rsidRPr="008177EE">
              <w:rPr>
                <w:b/>
              </w:rPr>
              <w:t>МОиН</w:t>
            </w:r>
            <w:proofErr w:type="spellEnd"/>
            <w:r w:rsidRPr="008177EE">
              <w:rPr>
                <w:b/>
              </w:rPr>
              <w:t xml:space="preserve"> </w:t>
            </w:r>
            <w:proofErr w:type="gramStart"/>
            <w:r w:rsidRPr="008177EE">
              <w:rPr>
                <w:b/>
              </w:rPr>
              <w:t>РФ,  УМО</w:t>
            </w:r>
            <w:proofErr w:type="gramEnd"/>
            <w:r w:rsidRPr="008177EE">
              <w:rPr>
                <w:b/>
              </w:rPr>
              <w:t>, НМС,  другие</w:t>
            </w: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Место               издания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Изд-во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Год</w:t>
            </w: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Кол-во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страниц</w:t>
            </w: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Объем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в п. л.</w:t>
            </w: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Тираж</w:t>
            </w: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Е. А. Третьякова</w:t>
            </w:r>
            <w:r w:rsidRPr="008177EE">
              <w:lastRenderedPageBreak/>
              <w:t>, А. А. Носков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lastRenderedPageBreak/>
              <w:t>Экономика. Практикум [Электронны</w:t>
            </w:r>
            <w:r w:rsidRPr="008177EE">
              <w:lastRenderedPageBreak/>
              <w:t>й ресурс</w:t>
            </w:r>
            <w:proofErr w:type="gramStart"/>
            <w:r w:rsidRPr="008177EE">
              <w:t>] :</w:t>
            </w:r>
            <w:proofErr w:type="gramEnd"/>
            <w:r w:rsidRPr="008177EE">
              <w:t xml:space="preserve"> учебное пособие /;. – Электронные данные. – Пермь, 2020. с. – 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Пермский государственный национальный </w:t>
            </w:r>
            <w:r w:rsidRPr="008177EE">
              <w:lastRenderedPageBreak/>
              <w:t>исследовательский университет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lastRenderedPageBreak/>
              <w:t>2020</w:t>
            </w: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290</w:t>
            </w: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– 5,76 </w:t>
            </w:r>
            <w:proofErr w:type="gramStart"/>
            <w:r w:rsidRPr="008177EE">
              <w:t>Мб ;</w:t>
            </w:r>
            <w:proofErr w:type="gramEnd"/>
            <w:r w:rsidRPr="008177EE">
              <w:t xml:space="preserve"> </w:t>
            </w: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Режим доступа: http://www.psu.ru/files/docs/science/book</w:t>
            </w:r>
            <w:r w:rsidRPr="008177EE">
              <w:lastRenderedPageBreak/>
              <w:t xml:space="preserve">s/uchebnie-posobiya/noskov-tretiakova-ekonomika-praktikum.pdf. 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Аликина</w:t>
            </w:r>
            <w:proofErr w:type="spellEnd"/>
            <w:r w:rsidRPr="008177EE">
              <w:t xml:space="preserve"> Е.Б.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Эконометрика. Лабораторный практикум. </w:t>
            </w: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перм</w:t>
            </w:r>
            <w:proofErr w:type="spellEnd"/>
            <w:r w:rsidRPr="008177EE">
              <w:t xml:space="preserve">. Гос. </w:t>
            </w:r>
            <w:proofErr w:type="spellStart"/>
            <w:proofErr w:type="gramStart"/>
            <w:r w:rsidRPr="008177EE">
              <w:t>Гуманит</w:t>
            </w:r>
            <w:proofErr w:type="spellEnd"/>
            <w:r w:rsidRPr="008177EE">
              <w:t>.-</w:t>
            </w:r>
            <w:proofErr w:type="spellStart"/>
            <w:proofErr w:type="gramEnd"/>
            <w:r w:rsidRPr="008177EE">
              <w:t>пед</w:t>
            </w:r>
            <w:proofErr w:type="spellEnd"/>
            <w:r w:rsidRPr="008177EE">
              <w:t>. ун-т, Пермь 2020 ПГГПУ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2020</w:t>
            </w: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131</w:t>
            </w: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[Электронный ресурс]</w:t>
            </w: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А.П., 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Руденко М.Н.,</w:t>
            </w:r>
          </w:p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Суглобов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 xml:space="preserve">А.Е.  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Кадровая безопасность: инновационные технологии управления персоналом. – 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2-е изд.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 xml:space="preserve">Рекомендовано Федеральным институтом развития образования в качестве учебного пособия для использования в </w:t>
            </w:r>
            <w:r w:rsidRPr="008177EE">
              <w:lastRenderedPageBreak/>
              <w:t xml:space="preserve">образовательном процессе образовательных организаций, реализующих программы высшего образования по направлениям подготовки «Менеджмент», «Управление персоналом», «ГМУ» (уровень </w:t>
            </w:r>
            <w:proofErr w:type="spellStart"/>
            <w:r w:rsidRPr="008177EE">
              <w:t>бакалавриата</w:t>
            </w:r>
            <w:proofErr w:type="spellEnd"/>
            <w:r w:rsidRPr="008177EE">
              <w:t xml:space="preserve">), специальностям «Экономическая </w:t>
            </w:r>
            <w:r w:rsidRPr="008177EE">
              <w:lastRenderedPageBreak/>
              <w:t>безопасность», «Таможенное дело»</w:t>
            </w: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lastRenderedPageBreak/>
              <w:t>Москва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«Дашков и К»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Психология поведения в конфликте. Серия «Поведенческая психология». В 2 ч. Ч.1. Конспект лекций 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  <w:r w:rsidRPr="008177EE">
              <w:t xml:space="preserve"> А.П.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Психология поведения в конфликте. Серия «Поведенческая психология». В 2 ч. Ч.2. Практикум </w:t>
            </w: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Учебно-методические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А.П.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Управление таможенными органами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lastRenderedPageBreak/>
              <w:t>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ФГБОУ ВО «Пермский государственный национальный </w:t>
            </w:r>
            <w:r w:rsidRPr="008177EE">
              <w:lastRenderedPageBreak/>
              <w:t>исследовательский университет», - Текстовое (символьное)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электронное издание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(12,0 Мб.). – Пермь: ПГНИУ, 2020 - 1 электрон. опт диск (CD-R</w:t>
            </w:r>
            <w:proofErr w:type="gramStart"/>
            <w:r w:rsidRPr="008177EE">
              <w:t>).-</w:t>
            </w:r>
            <w:proofErr w:type="gramEnd"/>
            <w:r w:rsidRPr="008177EE">
              <w:t xml:space="preserve"> (Серия «Презентационные альбомы»); 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А.П.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Основы проектной деятельности 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Пермь</w:t>
            </w: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ФГБОУ ВО «Пермский государственный национальный исследовательский университет», - Текстовое (символьное) электронное издание (26,7 Мб). - Пермь: ПГНИУ, 2020. - 1 электрон. опт. диск (CD-R). - (Серия </w:t>
            </w:r>
            <w:r w:rsidRPr="008177EE">
              <w:lastRenderedPageBreak/>
              <w:t xml:space="preserve">«Презентационные альбомы»). -. 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lastRenderedPageBreak/>
              <w:t>Учебные пособия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А.П.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Государственное регулирование национальной экономики 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ФГБОУ ВО «Пермский государственный национальный исследовательский университет», - Текстовое (символьное) электронное издание (24,9 Мб). - Пермь: ПГНИУ, 2019. - 1 электрон. опт. диск (CD-R). – (Серия «Презентационные альбомы»). - </w:t>
            </w: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  <w:tr w:rsidR="008177EE" w:rsidRPr="008177EE" w:rsidTr="009636B2">
        <w:tc>
          <w:tcPr>
            <w:tcW w:w="152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rPr>
                <w:b/>
              </w:rPr>
              <w:t>Компьютерная программа</w:t>
            </w:r>
          </w:p>
        </w:tc>
        <w:tc>
          <w:tcPr>
            <w:tcW w:w="1276" w:type="dxa"/>
          </w:tcPr>
          <w:p w:rsidR="008177EE" w:rsidRPr="008177EE" w:rsidRDefault="008177EE" w:rsidP="008177EE">
            <w:pPr>
              <w:spacing w:after="160" w:line="259" w:lineRule="auto"/>
            </w:pPr>
            <w:proofErr w:type="spellStart"/>
            <w:r w:rsidRPr="008177EE">
              <w:t>Андруник</w:t>
            </w:r>
            <w:proofErr w:type="spellEnd"/>
          </w:p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  <w:r w:rsidRPr="008177EE">
              <w:t>А.П.</w:t>
            </w:r>
          </w:p>
        </w:tc>
        <w:tc>
          <w:tcPr>
            <w:tcW w:w="1501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«РИСК-2.0» (Расчёт индекса саморазвития кадров)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 [Электронный ресурс]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193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Свидетельство РОСПАТЕНТ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о государственной регистрации базы </w:t>
            </w:r>
            <w:r w:rsidRPr="008177EE">
              <w:lastRenderedPageBreak/>
              <w:t>программы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>для ЭВМ № 201466114</w:t>
            </w:r>
          </w:p>
        </w:tc>
        <w:tc>
          <w:tcPr>
            <w:tcW w:w="1134" w:type="dxa"/>
          </w:tcPr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1918" w:type="dxa"/>
          </w:tcPr>
          <w:p w:rsidR="008177EE" w:rsidRPr="008177EE" w:rsidRDefault="008177EE" w:rsidP="008177EE">
            <w:pPr>
              <w:spacing w:after="160" w:line="259" w:lineRule="auto"/>
            </w:pPr>
            <w:r w:rsidRPr="008177EE">
              <w:t>ФГБОУ ВО «Пермский государственный гуманитарно-педагогический университет» - Текстовое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(символьное) электронное издание (655 </w:t>
            </w:r>
            <w:r w:rsidRPr="008177EE">
              <w:lastRenderedPageBreak/>
              <w:t>Мб). - Пермь: «</w:t>
            </w:r>
            <w:proofErr w:type="spellStart"/>
            <w:r w:rsidRPr="008177EE">
              <w:t>Астер</w:t>
            </w:r>
            <w:proofErr w:type="spellEnd"/>
            <w:r w:rsidRPr="008177EE">
              <w:t xml:space="preserve"> </w:t>
            </w:r>
            <w:proofErr w:type="spellStart"/>
            <w:r w:rsidRPr="008177EE">
              <w:t>Диджитал</w:t>
            </w:r>
            <w:proofErr w:type="spellEnd"/>
            <w:r w:rsidRPr="008177EE">
              <w:t>», 2020. - 1 электрон.</w:t>
            </w:r>
          </w:p>
          <w:p w:rsidR="008177EE" w:rsidRPr="008177EE" w:rsidRDefault="008177EE" w:rsidP="008177EE">
            <w:pPr>
              <w:spacing w:after="160" w:line="259" w:lineRule="auto"/>
            </w:pPr>
            <w:r w:rsidRPr="008177EE">
              <w:t xml:space="preserve">опт. диск (CD-R). – </w:t>
            </w:r>
          </w:p>
          <w:p w:rsidR="008177EE" w:rsidRPr="008177EE" w:rsidRDefault="008177EE" w:rsidP="008177EE">
            <w:pPr>
              <w:spacing w:after="160" w:line="259" w:lineRule="auto"/>
            </w:pPr>
          </w:p>
        </w:tc>
        <w:tc>
          <w:tcPr>
            <w:tcW w:w="63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865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1266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  <w:tc>
          <w:tcPr>
            <w:tcW w:w="4190" w:type="dxa"/>
          </w:tcPr>
          <w:p w:rsidR="008177EE" w:rsidRPr="008177EE" w:rsidRDefault="008177EE" w:rsidP="008177EE">
            <w:pPr>
              <w:spacing w:after="160" w:line="259" w:lineRule="auto"/>
              <w:rPr>
                <w:b/>
              </w:rPr>
            </w:pPr>
          </w:p>
        </w:tc>
      </w:tr>
    </w:tbl>
    <w:p w:rsidR="008177EE" w:rsidRPr="008177EE" w:rsidRDefault="008177EE" w:rsidP="008177EE">
      <w:pPr>
        <w:rPr>
          <w:b/>
        </w:rPr>
      </w:pPr>
      <w:r w:rsidRPr="008177EE">
        <w:rPr>
          <w:b/>
        </w:rPr>
        <w:lastRenderedPageBreak/>
        <w:t xml:space="preserve">   </w:t>
      </w:r>
    </w:p>
    <w:p w:rsidR="008177EE" w:rsidRPr="008177EE" w:rsidRDefault="008177EE" w:rsidP="008177EE">
      <w:pPr>
        <w:numPr>
          <w:ilvl w:val="0"/>
          <w:numId w:val="1"/>
        </w:numPr>
        <w:rPr>
          <w:b/>
        </w:rPr>
      </w:pPr>
      <w:r w:rsidRPr="008177EE">
        <w:rPr>
          <w:b/>
        </w:rPr>
        <w:t xml:space="preserve">статьи: (напечатанные в вузовских </w:t>
      </w:r>
      <w:proofErr w:type="gramStart"/>
      <w:r w:rsidRPr="008177EE">
        <w:rPr>
          <w:b/>
        </w:rPr>
        <w:t>изданиях;  статьи</w:t>
      </w:r>
      <w:proofErr w:type="gramEnd"/>
      <w:r w:rsidRPr="008177EE">
        <w:rPr>
          <w:b/>
        </w:rPr>
        <w:t xml:space="preserve"> в издательствах Академий наук;  прочее) списком</w:t>
      </w:r>
    </w:p>
    <w:p w:rsidR="008177EE" w:rsidRPr="008177EE" w:rsidRDefault="008177EE" w:rsidP="008177EE">
      <w:r w:rsidRPr="008177EE">
        <w:t xml:space="preserve"> отечественные:</w:t>
      </w:r>
    </w:p>
    <w:p w:rsidR="008177EE" w:rsidRPr="008177EE" w:rsidRDefault="008177EE" w:rsidP="008177EE">
      <w:pPr>
        <w:rPr>
          <w:b/>
        </w:rPr>
      </w:pPr>
      <w:r w:rsidRPr="008177EE">
        <w:t xml:space="preserve">                           </w:t>
      </w:r>
      <w:r w:rsidRPr="008177EE">
        <w:rPr>
          <w:b/>
        </w:rPr>
        <w:t xml:space="preserve">-  в рецензируемых изданиях (список ВАК): 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Носков А.А. Третьякова Е.А. Оценка эффективности инновационной деятельности в регионах Приволжского федерального округа //</w:t>
      </w:r>
      <w:proofErr w:type="spellStart"/>
      <w:r w:rsidRPr="008177EE">
        <w:t>Друкеровский</w:t>
      </w:r>
      <w:proofErr w:type="spellEnd"/>
      <w:r w:rsidRPr="008177EE">
        <w:t xml:space="preserve"> вестник, 2020, № 2, с. 305-324</w:t>
      </w:r>
    </w:p>
    <w:p w:rsidR="008177EE" w:rsidRPr="008177EE" w:rsidRDefault="008177EE" w:rsidP="008177EE">
      <w:pPr>
        <w:numPr>
          <w:ilvl w:val="0"/>
          <w:numId w:val="2"/>
        </w:numPr>
        <w:rPr>
          <w:lang w:val="en-US"/>
        </w:rPr>
      </w:pPr>
      <w:proofErr w:type="spellStart"/>
      <w:r w:rsidRPr="008177EE">
        <w:rPr>
          <w:lang w:val="en-US"/>
        </w:rPr>
        <w:t>Tretyakova</w:t>
      </w:r>
      <w:proofErr w:type="spellEnd"/>
      <w:r w:rsidRPr="008177EE">
        <w:rPr>
          <w:lang w:val="en-US"/>
        </w:rPr>
        <w:t xml:space="preserve">, </w:t>
      </w:r>
      <w:proofErr w:type="spellStart"/>
      <w:r w:rsidRPr="008177EE">
        <w:rPr>
          <w:lang w:val="en-US"/>
        </w:rPr>
        <w:t>E.ANoskov</w:t>
      </w:r>
      <w:proofErr w:type="spellEnd"/>
      <w:r w:rsidRPr="008177EE">
        <w:rPr>
          <w:lang w:val="en-US"/>
        </w:rPr>
        <w:t xml:space="preserve">, A.A Innovative activity of the regions of the Northwestern Federal District: </w:t>
      </w:r>
      <w:proofErr w:type="spellStart"/>
      <w:r w:rsidRPr="008177EE">
        <w:rPr>
          <w:lang w:val="en-US"/>
        </w:rPr>
        <w:t>comparativeassessment</w:t>
      </w:r>
      <w:proofErr w:type="spellEnd"/>
      <w:r w:rsidRPr="008177EE">
        <w:rPr>
          <w:lang w:val="en-US"/>
        </w:rPr>
        <w:t xml:space="preserve"> analysis //The Baltic Region No 4, 2020, pp. 29-47 Scopus (Q1) /Web of Science / </w:t>
      </w:r>
      <w:r w:rsidRPr="008177EE">
        <w:t>ВАК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Андруник</w:t>
      </w:r>
      <w:proofErr w:type="spellEnd"/>
      <w:r w:rsidRPr="008177EE">
        <w:t xml:space="preserve"> А.П., </w:t>
      </w:r>
      <w:proofErr w:type="spellStart"/>
      <w:r w:rsidRPr="008177EE">
        <w:t>Черномазов</w:t>
      </w:r>
      <w:proofErr w:type="spellEnd"/>
      <w:r w:rsidRPr="008177EE">
        <w:t xml:space="preserve"> И.С. Усиление индивидуально-воспитательной работы с военнослужащими, имеющими отклонения в психическом развитии / Научно-гуманитарный сборник «Известия» № 287 (гуманитарное направление).   Балашиха: ВА РВСН им. Петра Великого, 2019. 490 с. С. 21-28;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Психологические основы личностно-ориентированной воспитательной деятельности и ее гуманистический потенциал / Научно-гуманитарный сборник «Известия» № 287 (гуманитарное направление).   Балашиха: ВА РВСН им. Петра Великого, 2019. 490 с. С.14-21;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 </w:t>
      </w:r>
      <w:proofErr w:type="spellStart"/>
      <w:r w:rsidRPr="008177EE">
        <w:t>Андруник</w:t>
      </w:r>
      <w:proofErr w:type="spellEnd"/>
      <w:r w:rsidRPr="008177EE">
        <w:t xml:space="preserve"> А.П. Формирование государственно-патриотических качеств у курсантов образовательных учреждений ФСИН России / Известия Балтийской государственной академии рыбопромыслового флота: психолого-педагогические науки (теория и методика профессионального образования): научный рецензируемый журнал / под ред. Научной школы Г.А. </w:t>
      </w:r>
      <w:proofErr w:type="spellStart"/>
      <w:proofErr w:type="gramStart"/>
      <w:r w:rsidRPr="008177EE">
        <w:t>Бокаревой</w:t>
      </w:r>
      <w:proofErr w:type="spellEnd"/>
      <w:r w:rsidRPr="008177EE">
        <w:t>.-</w:t>
      </w:r>
      <w:proofErr w:type="gramEnd"/>
      <w:r w:rsidRPr="008177EE">
        <w:t xml:space="preserve"> Калининград: Изд-во БГАРФ, 2020.-№3 (53).- 269 с., (С.183-188);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lastRenderedPageBreak/>
        <w:t>Андруник</w:t>
      </w:r>
      <w:proofErr w:type="spellEnd"/>
      <w:r w:rsidRPr="008177EE">
        <w:t xml:space="preserve"> А.П., Ковальчук О.Н.  Психолого-педагогические условия формирования мотива военно-профессиональной деятельности у курсантов военных вузов / Научно-гуманитарный сборник «Известия» №293, «Совершенствование военного образования в вузах МО РФ</w:t>
      </w:r>
      <w:proofErr w:type="gramStart"/>
      <w:r w:rsidRPr="008177EE">
        <w:t>».-</w:t>
      </w:r>
      <w:proofErr w:type="gramEnd"/>
      <w:r w:rsidRPr="008177EE">
        <w:t xml:space="preserve"> Балашиха:  ВА РВСН, 2020.- 358 с., инв. № 139904 от 29.06.2020, С. 217-221;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Педагогическое обеспечение процесса проектирования модели системно-векторного управления поведением персонала </w:t>
      </w:r>
      <w:proofErr w:type="gramStart"/>
      <w:r w:rsidRPr="008177EE">
        <w:t>/  Глобальный</w:t>
      </w:r>
      <w:proofErr w:type="gramEnd"/>
      <w:r w:rsidRPr="008177EE">
        <w:t xml:space="preserve"> научный потенциал, № 10 (115), 2020, С. 78-92;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Применение педагогических технологий в управлении персоналом / Перспективы науки, № 10(133).2020, С.78-88.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Рожнёва</w:t>
      </w:r>
      <w:proofErr w:type="spellEnd"/>
      <w:r w:rsidRPr="008177EE">
        <w:t xml:space="preserve"> И.В. Теоретический анализ подходов к определению компетентности в области социального предпринимательства / </w:t>
      </w:r>
      <w:proofErr w:type="spellStart"/>
      <w:r w:rsidRPr="008177EE">
        <w:t>Рожнёва</w:t>
      </w:r>
      <w:proofErr w:type="spellEnd"/>
      <w:r w:rsidRPr="008177EE">
        <w:t xml:space="preserve"> Инга Владимировна /</w:t>
      </w:r>
      <w:proofErr w:type="gramStart"/>
      <w:r w:rsidRPr="008177EE">
        <w:t>/  Известия</w:t>
      </w:r>
      <w:proofErr w:type="gramEnd"/>
      <w:r w:rsidRPr="008177EE">
        <w:t xml:space="preserve"> Российского государственного педагогического университета имени А. И. Герцена. - Санкт-Петербург, 2020. - N 199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 Тихонова И.Ю. ЭКОНОМИЧЕСКАЯ КУЛЬТУРА В ОБРАЗОВАТЕЛЬНОМ ПРОЦЕССЕ ОБУЧАЮЩЕГОСЯ НЕЭКОНОМИЧЕСКОГО ПРОФИЛЯ ПОДГОТОВКИ // Современные проблемы науки и образования. – 2020. – № 3; URL: </w:t>
      </w:r>
      <w:hyperlink r:id="rId5" w:tgtFrame="_blank" w:history="1">
        <w:r w:rsidRPr="008177EE">
          <w:rPr>
            <w:rStyle w:val="a4"/>
          </w:rPr>
          <w:t>http://www.science-education.ru/article/view?id=29848</w:t>
        </w:r>
      </w:hyperlink>
      <w:r w:rsidRPr="008177EE">
        <w:t> (дата обращения: 17.12.2020)</w:t>
      </w:r>
      <w:proofErr w:type="gramStart"/>
      <w:r w:rsidRPr="008177EE">
        <w:t>. .</w:t>
      </w:r>
      <w:proofErr w:type="gramEnd"/>
      <w:r w:rsidRPr="008177EE">
        <w:t xml:space="preserve"> Номер идентификатора DOI: 10.17513/spno.29848</w:t>
      </w:r>
    </w:p>
    <w:p w:rsidR="008177EE" w:rsidRPr="008177EE" w:rsidRDefault="008177EE" w:rsidP="008177EE">
      <w:pPr>
        <w:rPr>
          <w:b/>
        </w:rPr>
      </w:pPr>
    </w:p>
    <w:p w:rsidR="008177EE" w:rsidRPr="008177EE" w:rsidRDefault="008177EE" w:rsidP="008177EE">
      <w:pPr>
        <w:rPr>
          <w:b/>
        </w:rPr>
      </w:pPr>
      <w:r w:rsidRPr="008177EE">
        <w:rPr>
          <w:b/>
        </w:rPr>
        <w:t>РИНЦ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Андруник</w:t>
      </w:r>
      <w:proofErr w:type="spellEnd"/>
      <w:r w:rsidRPr="008177EE">
        <w:t xml:space="preserve"> А.П., </w:t>
      </w:r>
      <w:proofErr w:type="spellStart"/>
      <w:r w:rsidRPr="008177EE">
        <w:t>Османова</w:t>
      </w:r>
      <w:proofErr w:type="spellEnd"/>
      <w:r w:rsidRPr="008177EE">
        <w:t xml:space="preserve"> Т.Б. Актуализация функций таможенных органов в обеспечении экономической безопасности РФ / Актуальные вопросы развития национальной экономики. [Электронный ресурс]: материалы IX Международной заочной научно-практической конференции (29 апреля 2020 г.) / Пермский государственный национальный исследовательский университет. – Электронные данные. – Пермь, 2020. – 6,68 Мб; 527 с. – Режим доступа: </w:t>
      </w:r>
      <w:hyperlink r:id="rId6" w:history="1">
        <w:r w:rsidRPr="008177EE">
          <w:rPr>
            <w:rStyle w:val="a4"/>
          </w:rPr>
          <w:t>http://www.psu.ru/files/docs/science/books/sborniki/aktualnyevoprosy-razvitiya-nacionalnoj-ekonomiki</w:t>
        </w:r>
      </w:hyperlink>
      <w:r w:rsidRPr="008177EE">
        <w:t xml:space="preserve"> -2020.pdf. – Заглавие с экрана;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А.П., Кузьмина К.М. Продовольственная безопасность Российской Федерации / Актуальные вопросы развития национальной экономики. [Электронный ресурс]: материалы IX Международной заочной научно-практической конференции (29 апреля 2020 г.) / Пермский государственный национальный исследовательский университет. – Электронные данные. – Пермь, 2020. – 6,68 Мб; 527 с. – Режим доступа: </w:t>
      </w:r>
      <w:hyperlink r:id="rId7" w:history="1">
        <w:r w:rsidRPr="008177EE">
          <w:rPr>
            <w:rStyle w:val="a4"/>
          </w:rPr>
          <w:t>http://www.psu.ru/files/docs/science/books/sborniki/aktualnyevoprosy-razvitiya-nacionalnoj-ekonomiki</w:t>
        </w:r>
      </w:hyperlink>
      <w:r w:rsidRPr="008177EE">
        <w:t xml:space="preserve"> -2020.pdf. –Заглавие с экрана;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А.П., Карапетян К.К. Инновации в экономике / Приоритетные направления инновационной деятельности в промышленности: сборник научных статей V Международной научной конференции. 30-31 мая 2020 г. Часть 3. - Казань: ООО «Конверт», - 2020. – С. 8-12;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Проектирование системы личностно-ориентированной превентивно-воспитательной работы в исправительных учреждениях уголовно-исполнительной системы / Научные труды ФКУ НИИ ФСИН России. Выпуск 3. - М.: ФКУ НИИ ФСИН России, 2020. С.112-119;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lastRenderedPageBreak/>
        <w:t xml:space="preserve"> </w:t>
      </w:r>
      <w:proofErr w:type="spellStart"/>
      <w:r w:rsidRPr="008177EE">
        <w:t>Андруник</w:t>
      </w:r>
      <w:proofErr w:type="spellEnd"/>
      <w:r w:rsidRPr="008177EE">
        <w:t xml:space="preserve"> А.П. </w:t>
      </w:r>
      <w:proofErr w:type="spellStart"/>
      <w:r w:rsidRPr="008177EE">
        <w:t>Постконтрактный</w:t>
      </w:r>
      <w:proofErr w:type="spellEnd"/>
      <w:r w:rsidRPr="008177EE">
        <w:t xml:space="preserve"> оппортунизм наемных работников: современные детерминанты / Сборник научных трудов Международной научно-практической конференции «Актуальные вопросы развития современной гуманитарной и социально-экономической мысли в современных реалиях». – ПВИ ВНГ РФ. – Пермь (09.12.2020).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Малышев Ю.А. Методологические основы оценки экономической безопасности региона: институциональный аспект// Экономическая безопасность: проблемы, перспективы, тенденции развития [Электронный ресурс]: материалы VI Международной научно-практической конференции) (19 февраля 2020 г.) / Пермский государственный национальный исследовательский университет. – Пермь, 2020 С. 256-276.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Е.Б. </w:t>
      </w:r>
      <w:proofErr w:type="spellStart"/>
      <w:proofErr w:type="gramStart"/>
      <w:r w:rsidRPr="008177EE">
        <w:t>Аликина,О.Г.Иванова</w:t>
      </w:r>
      <w:proofErr w:type="spellEnd"/>
      <w:proofErr w:type="gramEnd"/>
      <w:r w:rsidRPr="008177EE">
        <w:t xml:space="preserve"> Сравнительный анализ экономической безопасности регионов// Экономическая безопасность: проблемы, перспективы, тенденции развития [Электронный ресурс]: материалы VI Международной научно-практической конференции  / Пермский государственный национальный исследовательский университет. – Пермь, 2020.С-28-39.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Рябухин В.В. Спекуляции </w:t>
      </w:r>
      <w:proofErr w:type="spellStart"/>
      <w:r w:rsidRPr="008177EE">
        <w:t>компетентностного</w:t>
      </w:r>
      <w:proofErr w:type="spellEnd"/>
      <w:r w:rsidRPr="008177EE">
        <w:t xml:space="preserve"> подхода в высшем образовании менеджера как угроза экономической безопасности // Экономическая безопасность: проблемы, перспективы, тенденции развития [Электронный ресурс]: материалы VI Международной научно-практической </w:t>
      </w:r>
      <w:proofErr w:type="gramStart"/>
      <w:r w:rsidRPr="008177EE">
        <w:t>конференции  /</w:t>
      </w:r>
      <w:proofErr w:type="gramEnd"/>
      <w:r w:rsidRPr="008177EE">
        <w:t xml:space="preserve"> Пермский государственный национальный исследовательский университет. – Пермь, 2020.С- 365-369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Аликина</w:t>
      </w:r>
      <w:proofErr w:type="spellEnd"/>
      <w:r w:rsidRPr="008177EE">
        <w:t xml:space="preserve"> Е.Б. Иванова О.Г. Образовательный уровень населения и экономическая безопасность региона /</w:t>
      </w:r>
      <w:proofErr w:type="gramStart"/>
      <w:r w:rsidRPr="008177EE">
        <w:t>/«</w:t>
      </w:r>
      <w:proofErr w:type="gramEnd"/>
      <w:r w:rsidRPr="008177EE">
        <w:t xml:space="preserve">Гуманитарные исследования. Педагогика и </w:t>
      </w:r>
      <w:proofErr w:type="gramStart"/>
      <w:r w:rsidRPr="008177EE">
        <w:t>психология»[</w:t>
      </w:r>
      <w:proofErr w:type="gramEnd"/>
      <w:r w:rsidRPr="008177EE">
        <w:t xml:space="preserve"> Электронный ресурс]в печати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Рожнёва</w:t>
      </w:r>
      <w:proofErr w:type="spellEnd"/>
      <w:r w:rsidRPr="008177EE">
        <w:t xml:space="preserve"> Инга Владимировна ПОПУЛЯРИЗАЦИЯ И РАЗВИТИЕ СОЦИАЛЬНОГО ПРЕДПРИНИМАТЕЛЬСТВА ЧЕРЕЗ МЕХАНИЗМ ТЕМАТИЧЕСКОГО АКСЕЛЕРАТОРА // Вестник ПГГПУ. Серия № 3. Гуманитарные и общественные науки. 2020. №1.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Рожнёва</w:t>
      </w:r>
      <w:proofErr w:type="spellEnd"/>
      <w:r w:rsidRPr="008177EE">
        <w:t xml:space="preserve"> Инга Владимировна ОРГАНИЗАЦИОННО-ПЕДАГОГИЧЕСКИЕ УСЛОВИЯ ФОРМИРОВАНИЯ КОМПЕТЕНТНОСТИ В ОБЛАСТИ СОЦИАЛЬНОГО ПРЕДПРИНИМАТЕЛЬСТВА // Вестник ПГГПУ. Серия № 3. Гуманитарные и общественные науки. 2020. № 2.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Кальсина</w:t>
      </w:r>
      <w:proofErr w:type="spellEnd"/>
      <w:r w:rsidRPr="008177EE">
        <w:t xml:space="preserve"> А.А. Реформа единой трудовой школы и ее реализация в Пермской губернии в 1918–1923 гг. / А.А. </w:t>
      </w:r>
      <w:proofErr w:type="spellStart"/>
      <w:r w:rsidRPr="008177EE">
        <w:t>Кальсина</w:t>
      </w:r>
      <w:proofErr w:type="spellEnd"/>
      <w:r w:rsidRPr="008177EE">
        <w:t xml:space="preserve"> // РЕФОРМЫ В ПОВСЕДНЕВНОЙ ЖИЗНИ НАСЕЛЕНИЯ РОССИИ: ИСТОРИЯ И </w:t>
      </w:r>
      <w:proofErr w:type="gramStart"/>
      <w:r w:rsidRPr="008177EE">
        <w:t>СОВРЕМЕННОСТЬ.-</w:t>
      </w:r>
      <w:proofErr w:type="gramEnd"/>
      <w:r w:rsidRPr="008177EE">
        <w:t xml:space="preserve"> СПб.: СПб.: ЛГУ им. А.С. Пушкина.- 2020.-C. 234-239.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Кальсина</w:t>
      </w:r>
      <w:proofErr w:type="spellEnd"/>
      <w:r w:rsidRPr="008177EE">
        <w:t xml:space="preserve"> А.А. Образование и воспитание девушек в Пермской Мариинской женской гимназии (вторая половина XIX – начало ХХ в.) / А.А. </w:t>
      </w:r>
      <w:proofErr w:type="spellStart"/>
      <w:r w:rsidRPr="008177EE">
        <w:t>Кальсина</w:t>
      </w:r>
      <w:proofErr w:type="spellEnd"/>
      <w:r w:rsidRPr="008177EE">
        <w:t xml:space="preserve"> // ЖЕНСКОЕ И МУЖСКОЕ В ТРАДИЦИОННОЙ И СОВРЕМЕННОЙ КУЛЬТУРЕ: СОХРАНЕНИЕ, ФИКСАЦИЯ, </w:t>
      </w:r>
      <w:proofErr w:type="gramStart"/>
      <w:r w:rsidRPr="008177EE">
        <w:t>ПОНИМАНИЕ.-</w:t>
      </w:r>
      <w:proofErr w:type="gramEnd"/>
      <w:r w:rsidRPr="008177EE">
        <w:t xml:space="preserve"> М.: Москва, ИЭА РАН.- 2020.-C. 27-31.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Мальцев О.В. ПРОБЛЕМЫ ОПРЕДЕЛЕНИЯ ТЕРМИНА "ПРЕДПРИНИМАТЕЛЬСКАЯ ДЕЯТЕЛЬНОСТЬ"// ТЕНДЕНЦИИ РАЗВИТИЯ НАУКИ И ОБРАЗОВАНИЯ. 2020.№64-5. с.106-109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Носков А.А. Федотова И.А. Эффективность и рациональность современной теории познания //НОЭП № 4, Махачкала- с. 10-22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lastRenderedPageBreak/>
        <w:t xml:space="preserve">РИНЦ - Тихонова И.Ю. ФИНАНСОВЫЕ АСПЕКТЫ ЭКОНОМИЧЕСКОЙ КУЛЬТУРЫ В УСЛОВИЯХ КРИЗИСА И ПАНДЕМИИ. //Вестник Пермского государственного гуманитарно-педагогического университета. Сер. № 3. Гуманитарные и общественные науки. </w:t>
      </w:r>
      <w:proofErr w:type="spellStart"/>
      <w:r w:rsidRPr="008177EE">
        <w:t>Вып</w:t>
      </w:r>
      <w:proofErr w:type="spellEnd"/>
      <w:r w:rsidRPr="008177EE">
        <w:t xml:space="preserve">. 1 / 2020: электронный научный журнал [Электронный ресурс] / ред. </w:t>
      </w:r>
      <w:proofErr w:type="gramStart"/>
      <w:r w:rsidRPr="008177EE">
        <w:t>кол.:</w:t>
      </w:r>
      <w:proofErr w:type="gramEnd"/>
      <w:r w:rsidRPr="008177EE">
        <w:t xml:space="preserve"> А.А. </w:t>
      </w:r>
      <w:proofErr w:type="spellStart"/>
      <w:r w:rsidRPr="008177EE">
        <w:t>Краузе</w:t>
      </w:r>
      <w:proofErr w:type="spellEnd"/>
      <w:r w:rsidRPr="008177EE">
        <w:t xml:space="preserve"> (отв. ред. </w:t>
      </w:r>
      <w:proofErr w:type="spellStart"/>
      <w:r w:rsidRPr="008177EE">
        <w:t>вып</w:t>
      </w:r>
      <w:proofErr w:type="spellEnd"/>
      <w:r w:rsidRPr="008177EE">
        <w:t xml:space="preserve">.), С.П. Парамонова, Н.Л. Габриель (отв. секретарь); </w:t>
      </w:r>
      <w:proofErr w:type="spellStart"/>
      <w:r w:rsidRPr="008177EE">
        <w:t>Перм</w:t>
      </w:r>
      <w:proofErr w:type="spellEnd"/>
      <w:r w:rsidRPr="008177EE">
        <w:t xml:space="preserve">. гос. </w:t>
      </w:r>
      <w:proofErr w:type="spellStart"/>
      <w:r w:rsidRPr="008177EE">
        <w:t>гуманит</w:t>
      </w:r>
      <w:proofErr w:type="spellEnd"/>
      <w:r w:rsidRPr="008177EE">
        <w:t>.-</w:t>
      </w:r>
      <w:proofErr w:type="spellStart"/>
      <w:r w:rsidRPr="008177EE">
        <w:t>пед</w:t>
      </w:r>
      <w:proofErr w:type="spellEnd"/>
      <w:r w:rsidRPr="008177EE">
        <w:t xml:space="preserve">. ун-т. – Пермь, 2020. – С. 68-74. – 15,1 </w:t>
      </w:r>
      <w:proofErr w:type="spellStart"/>
      <w:r w:rsidRPr="008177EE">
        <w:t>Mb</w:t>
      </w:r>
      <w:proofErr w:type="spellEnd"/>
      <w:r w:rsidRPr="008177EE">
        <w:t> </w:t>
      </w:r>
      <w:hyperlink r:id="rId8" w:tgtFrame="_blank" w:history="1">
        <w:r w:rsidRPr="008177EE">
          <w:rPr>
            <w:rStyle w:val="a4"/>
          </w:rPr>
          <w:t>http://vestnik3.pspu.ru/files/3-2020-1.pdf</w:t>
        </w:r>
      </w:hyperlink>
      <w:r w:rsidRPr="008177EE">
        <w:t> </w:t>
      </w:r>
    </w:p>
    <w:p w:rsidR="008177EE" w:rsidRPr="008177EE" w:rsidRDefault="008177EE" w:rsidP="008177EE">
      <w:pPr>
        <w:rPr>
          <w:b/>
        </w:rPr>
      </w:pPr>
    </w:p>
    <w:p w:rsidR="008177EE" w:rsidRPr="008177EE" w:rsidRDefault="008177EE" w:rsidP="008177EE">
      <w:pPr>
        <w:rPr>
          <w:b/>
        </w:rPr>
      </w:pPr>
      <w:r w:rsidRPr="008177EE">
        <w:rPr>
          <w:b/>
        </w:rPr>
        <w:t xml:space="preserve">- в прочих 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Носков А.А. Использование методики DEA для оценки уровня </w:t>
      </w:r>
      <w:proofErr w:type="spellStart"/>
      <w:r w:rsidRPr="008177EE">
        <w:t>цифровизации</w:t>
      </w:r>
      <w:proofErr w:type="spellEnd"/>
      <w:r w:rsidRPr="008177EE">
        <w:t xml:space="preserve"> регионов Приволжского федерального округа // Материалы Всероссийской весенней школы по цифровой экономике. – Тюмень: </w:t>
      </w:r>
      <w:proofErr w:type="spellStart"/>
      <w:r w:rsidRPr="008177EE">
        <w:t>ТюмГУ</w:t>
      </w:r>
      <w:proofErr w:type="spellEnd"/>
      <w:r w:rsidRPr="008177EE">
        <w:t>, 2020. – С. 119-125.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Хиривимский</w:t>
      </w:r>
      <w:proofErr w:type="spellEnd"/>
      <w:r w:rsidRPr="008177EE">
        <w:t xml:space="preserve"> И.Н.  Иванова О.Г. "Уровень жизни населения Пермского края с точки зрения экономической безопасности", Сборник материалов V Всероссийской с международным участием студенческой научно-практической конференции «Правовые, социально-</w:t>
      </w:r>
      <w:proofErr w:type="gramStart"/>
      <w:r w:rsidRPr="008177EE">
        <w:t>экономические,  психологические</w:t>
      </w:r>
      <w:proofErr w:type="gramEnd"/>
      <w:r w:rsidRPr="008177EE">
        <w:t xml:space="preserve"> аспекты обеспечения национальной безопасности», 8.10.2020 , АНО  </w:t>
      </w:r>
      <w:proofErr w:type="spellStart"/>
      <w:r w:rsidRPr="008177EE">
        <w:t>Прикамский</w:t>
      </w:r>
      <w:proofErr w:type="spellEnd"/>
      <w:r w:rsidRPr="008177EE">
        <w:t xml:space="preserve"> социальный институт</w:t>
      </w:r>
    </w:p>
    <w:p w:rsidR="008177EE" w:rsidRPr="008177EE" w:rsidRDefault="008177EE" w:rsidP="008177EE">
      <w:pPr>
        <w:numPr>
          <w:ilvl w:val="0"/>
          <w:numId w:val="2"/>
        </w:numPr>
      </w:pPr>
      <w:proofErr w:type="spellStart"/>
      <w:r w:rsidRPr="008177EE">
        <w:t>Кальсина</w:t>
      </w:r>
      <w:proofErr w:type="spellEnd"/>
      <w:r w:rsidRPr="008177EE">
        <w:t xml:space="preserve"> А.А. Образование и воспитание девушек в Пермской Мариинской женской гимназии (вторая половина XIX – начало ХХ в.)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Мальцев О.В. ФОРМИРОВАНИЕ ПРАКТИКИ ПРИМЕНЕНИЯ ЗАКОНОДАТЕЛЬСТВА О НАЛОГАХ И СБОРАХ В НЕСТАБИЛЬНЫХ СОЦИАЛЬНО-ЭКОНОМИЧЕСКИХ УСЛОВИЯХ// ВЕСТНИК ПРИКАМСКОГО СОЦИАЛЬНОГО ИНСТИТУТА 2020. №1. С. 96-100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Мальцев О.В. УГОЛОВНАЯ ОТВЕТСТВЕННОСТЬ ЗА АНТИКОНКУРЕНТНЫЕ </w:t>
      </w:r>
      <w:proofErr w:type="gramStart"/>
      <w:r w:rsidRPr="008177EE">
        <w:t>СОГЛАШЕНИЯ :</w:t>
      </w:r>
      <w:proofErr w:type="gramEnd"/>
      <w:r w:rsidRPr="008177EE">
        <w:t xml:space="preserve"> УЖЕСТОЧИТЬ НЕЛЬЗЯ СМЯГЧИТЬ// </w:t>
      </w:r>
      <w:proofErr w:type="spellStart"/>
      <w:r w:rsidRPr="008177EE">
        <w:t>аКТУАЛЬНЫЕ</w:t>
      </w:r>
      <w:proofErr w:type="spellEnd"/>
      <w:r w:rsidRPr="008177EE">
        <w:t xml:space="preserve"> ПРОБЛЕМЫ СОВРЕМЕННОЙ НАУКИ. ТЕОРИЯ И ПРАКТИКА. НЕФТЕКАМСКС. 2020. С. 286-291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>Мальцев О.В. ПРАВО НАЛОГОПЛАТЕЛЬЩИКА НА ИНФОРМАЦИЮ // ПРОБЛЕМЫ РАЗВИТИЯ ФИНАНСОВОГО И НАЛОГОВОГО ЗАКОНОДАТЕЛЬСТВА НА СОВРЕМЕННОМ ЭТАПЕ. ПЕРМЬ. 2020. С.102-106.</w:t>
      </w:r>
    </w:p>
    <w:p w:rsidR="008177EE" w:rsidRPr="008177EE" w:rsidRDefault="008177EE" w:rsidP="008177EE">
      <w:pPr>
        <w:numPr>
          <w:ilvl w:val="0"/>
          <w:numId w:val="2"/>
        </w:numPr>
      </w:pPr>
      <w:r w:rsidRPr="008177EE">
        <w:t xml:space="preserve"> Рябухин В.В. Воспитание и обучение в современном </w:t>
      </w:r>
      <w:proofErr w:type="spellStart"/>
      <w:r w:rsidRPr="008177EE">
        <w:t>культурнообразовательном</w:t>
      </w:r>
      <w:proofErr w:type="spellEnd"/>
      <w:r w:rsidRPr="008177EE">
        <w:t xml:space="preserve"> пространстве начальной школы: электрон. сб. ст. по матер. ХI </w:t>
      </w:r>
      <w:proofErr w:type="spellStart"/>
      <w:r w:rsidRPr="008177EE">
        <w:t>всерос</w:t>
      </w:r>
      <w:proofErr w:type="spellEnd"/>
      <w:r w:rsidRPr="008177EE">
        <w:t>. науч.-</w:t>
      </w:r>
      <w:proofErr w:type="spellStart"/>
      <w:r w:rsidRPr="008177EE">
        <w:t>практ</w:t>
      </w:r>
      <w:proofErr w:type="spellEnd"/>
      <w:r w:rsidRPr="008177EE">
        <w:t xml:space="preserve">. </w:t>
      </w:r>
      <w:proofErr w:type="spellStart"/>
      <w:r w:rsidRPr="008177EE">
        <w:t>конф</w:t>
      </w:r>
      <w:proofErr w:type="spellEnd"/>
      <w:r w:rsidRPr="008177EE">
        <w:t xml:space="preserve">. с </w:t>
      </w:r>
      <w:proofErr w:type="spellStart"/>
      <w:r w:rsidRPr="008177EE">
        <w:t>междунар</w:t>
      </w:r>
      <w:proofErr w:type="spellEnd"/>
      <w:r w:rsidRPr="008177EE">
        <w:t xml:space="preserve">. участием «Педагогические чтения памяти профессора А.А. </w:t>
      </w:r>
      <w:proofErr w:type="spellStart"/>
      <w:r w:rsidRPr="008177EE">
        <w:t>Огородникова</w:t>
      </w:r>
      <w:proofErr w:type="spellEnd"/>
      <w:r w:rsidRPr="008177EE">
        <w:t xml:space="preserve">» (27 февраля 2020 г., г. Пермь, Россия) / под общ. </w:t>
      </w:r>
      <w:proofErr w:type="spellStart"/>
      <w:r w:rsidRPr="008177EE">
        <w:t>ред</w:t>
      </w:r>
      <w:proofErr w:type="spellEnd"/>
      <w:r w:rsidRPr="008177EE">
        <w:t xml:space="preserve"> М.А. Худяковой; </w:t>
      </w:r>
      <w:proofErr w:type="spellStart"/>
      <w:r w:rsidRPr="008177EE">
        <w:t>Перм</w:t>
      </w:r>
      <w:proofErr w:type="spellEnd"/>
      <w:r w:rsidRPr="008177EE">
        <w:t xml:space="preserve">. гос. </w:t>
      </w:r>
      <w:proofErr w:type="spellStart"/>
      <w:r w:rsidRPr="008177EE">
        <w:t>гуманит</w:t>
      </w:r>
      <w:proofErr w:type="spellEnd"/>
      <w:r w:rsidRPr="008177EE">
        <w:t>. -</w:t>
      </w:r>
      <w:proofErr w:type="spellStart"/>
      <w:r w:rsidRPr="008177EE">
        <w:t>пед</w:t>
      </w:r>
      <w:proofErr w:type="spellEnd"/>
      <w:r w:rsidRPr="008177EE">
        <w:t>. ун-т. – Пермь, 2020. – 475 с.</w:t>
      </w:r>
      <w:bookmarkStart w:id="0" w:name="_GoBack"/>
      <w:bookmarkEnd w:id="0"/>
    </w:p>
    <w:sectPr w:rsidR="008177EE" w:rsidRPr="008177EE" w:rsidSect="008177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030B5"/>
    <w:multiLevelType w:val="hybridMultilevel"/>
    <w:tmpl w:val="53288B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7EE"/>
    <w:rsid w:val="00696CD2"/>
    <w:rsid w:val="008177EE"/>
    <w:rsid w:val="00BC11D6"/>
    <w:rsid w:val="00F3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A7113-DE4E-45F1-B390-E464835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77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nik3.pspu.ru/files/3-2020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u.ru/files/docs/science/books/sborniki/aktualnyevoprosy-razvitiya-nacionalnoj-ekonom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u.ru/files/docs/science/books/sborniki/aktualnyevoprosy-razvitiya-nacionalnoj-ekonomiki" TargetMode="External"/><Relationship Id="rId5" Type="http://schemas.openxmlformats.org/officeDocument/2006/relationships/hyperlink" Target="http://www.science-education.ru/article/view?id=2984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sekr_kaf_ek</dc:creator>
  <cp:keywords/>
  <dc:description/>
  <cp:lastModifiedBy>sekr_kaf_ek</cp:lastModifiedBy>
  <cp:revision>3</cp:revision>
  <dcterms:created xsi:type="dcterms:W3CDTF">2021-01-27T11:25:00Z</dcterms:created>
  <dcterms:modified xsi:type="dcterms:W3CDTF">2021-01-27T11:27:00Z</dcterms:modified>
</cp:coreProperties>
</file>