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84"/>
        <w:gridCol w:w="1749"/>
        <w:gridCol w:w="235"/>
        <w:gridCol w:w="142"/>
        <w:gridCol w:w="283"/>
        <w:gridCol w:w="284"/>
        <w:gridCol w:w="567"/>
        <w:gridCol w:w="142"/>
        <w:gridCol w:w="142"/>
        <w:gridCol w:w="142"/>
        <w:gridCol w:w="1843"/>
        <w:gridCol w:w="284"/>
        <w:gridCol w:w="3260"/>
        <w:gridCol w:w="425"/>
      </w:tblGrid>
      <w:tr>
        <w:trPr>
          <w:trHeight w:hRule="exact" w:val="277.83"/>
        </w:trPr>
        <w:tc>
          <w:tcPr>
            <w:tcW w:w="10221" w:type="dxa"/>
            <w:gridSpan w:val="16"/>
            <w:tcBorders>
</w:tcBorders>
            <w:shd w:val="clear" w:color="#000000" w:fill="#FFFFFF"/>
            <w:vAlign w:val="top"/>
            <w:tcMar>
              <w:left w:w="34" w:type="dxa"/>
              <w:right w:w="34" w:type="dxa"/>
            </w:tcMar>
          </w:tcPr>
          <w:p>
            <w:pPr>
              <w:jc w:val="center"/>
              <w:spacing w:after="0" w:line="240" w:lineRule="auto"/>
              <w:rPr>
                <w:sz w:val="24"/>
                <w:szCs w:val="24"/>
              </w:rPr>
            </w:pPr>
            <w:r>
              <w:rPr>
                <w:rFonts w:ascii="Courier New" w:hAnsi="Courier New" w:cs="Courier New"/>
                <w:b/>
                <w:color w:val="#000000"/>
                <w:sz w:val="24"/>
                <w:szCs w:val="24"/>
              </w:rPr>
              <w:t> Министерство просвещения Российской Федерации</w:t>
            </w:r>
          </w:p>
        </w:tc>
      </w:tr>
      <w:tr>
        <w:trPr>
          <w:trHeight w:hRule="exact" w:val="138.91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250.235"/>
        </w:trPr>
        <w:tc>
          <w:tcPr>
            <w:tcW w:w="10221" w:type="dxa"/>
            <w:gridSpan w:val="16"/>
            <w:tcBorders>
</w:tcBorders>
            <w:shd w:val="clear" w:color="#000000" w:fill="#FFFFFF"/>
            <w:vAlign w:val="top"/>
            <w:tcMar>
              <w:left w:w="34" w:type="dxa"/>
              <w:right w:w="34" w:type="dxa"/>
            </w:tcMar>
          </w:tcPr>
          <w:p>
            <w:pPr>
              <w:jc w:val="center"/>
              <w:spacing w:after="0" w:line="240" w:lineRule="auto"/>
              <w:rPr>
                <w:sz w:val="22"/>
                <w:szCs w:val="22"/>
              </w:rPr>
            </w:pPr>
            <w:r>
              <w:rPr>
                <w:rFonts w:ascii="Courier New" w:hAnsi="Courier New" w:cs="Courier New"/>
                <w:color w:val="#000000"/>
                <w:sz w:val="22"/>
                <w:szCs w:val="22"/>
              </w:rPr>
              <w:t>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trPr>
          <w:trHeight w:hRule="exact" w:val="972.404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38.9149"/>
        </w:trPr>
        <w:tc>
          <w:tcPr>
            <w:tcW w:w="143" w:type="dxa"/>
          </w:tcPr>
          <w:p/>
        </w:tc>
        <w:tc>
          <w:tcPr>
            <w:tcW w:w="4125.75" w:type="dxa"/>
            <w:gridSpan w:val="10"/>
            <w:tcBorders>
</w:tcBorders>
            <w:shd w:val="clear" w:color="#000000" w:fill="#FFFFFF"/>
            <w:vAlign w:val="top"/>
            <w:tcMar>
              <w:left w:w="34" w:type="dxa"/>
              <w:right w:w="34" w:type="dxa"/>
            </w:tcMar>
          </w:tcPr>
          <w:p>
            <w:pPr>
              <w:jc w:val="center"/>
              <w:spacing w:after="0" w:line="240" w:lineRule="auto"/>
              <w:rPr>
                <w:sz w:val="14"/>
                <w:szCs w:val="14"/>
              </w:rPr>
            </w:pPr>
            <w:r>
              <w:rPr>
                <w:rFonts w:ascii="Arial" w:hAnsi="Arial" w:cs="Arial"/>
                <w:color w:val="#000000"/>
                <w:sz w:val="14"/>
                <w:szCs w:val="14"/>
              </w:rPr>
              <w:t> Электронный документ подписан ПЭП</w:t>
            </w:r>
          </w:p>
        </w:tc>
        <w:tc>
          <w:tcPr>
            <w:tcW w:w="5543.25" w:type="dxa"/>
            <w:gridSpan w:val="4"/>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Arial" w:hAnsi="Arial" w:cs="Arial"/>
                <w:color w:val="#000000"/>
                <w:sz w:val="24"/>
                <w:szCs w:val="24"/>
              </w:rPr>
              <w:t> УТВЕРЖДАЮ</w:t>
            </w: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val="restart"/>
            <w:shd w:val="clear" w:color="#FFFFFF" w:fill="#FFFFFF"/>
            <w:vAlign w:val="top"/>
            <w:tcMar>
              <w:left w:w="4" w:type="dxa"/>
              <w:right w:w="4" w:type="dxa"/>
            </w:tcMar>
          </w:tcPr>
          <w:p/>
        </w:tc>
        <w:tc>
          <w:tcPr>
            <w:tcW w:w="5543.25" w:type="dxa"/>
            <w:gridSpan w:val="4"/>
            <w:tcBorders>
</w:tcBorders>
            <w:vMerge/>
            <w:shd w:val="clear" w:color="#000000" w:fill="#FFFFFF"/>
            <w:vAlign w:val="top"/>
            <w:tcMar>
              <w:left w:w="34" w:type="dxa"/>
              <w:right w:w="34" w:type="dxa"/>
            </w:tcMar>
          </w:tcPr>
          <w:p/>
        </w:tc>
        <w:tc>
          <w:tcPr>
            <w:tcW w:w="426" w:type="dxa"/>
          </w:tcPr>
          <w:p/>
        </w:tc>
      </w:tr>
      <w:tr>
        <w:trPr>
          <w:trHeight w:hRule="exact" w:val="138.9149"/>
        </w:trPr>
        <w:tc>
          <w:tcPr>
            <w:tcW w:w="143" w:type="dxa"/>
          </w:tcPr>
          <w:p/>
        </w:tc>
        <w:tc>
          <w:tcPr>
            <w:tcW w:w="4125.75" w:type="dxa"/>
            <w:gridSpan w:val="10"/>
            <w:tcBorders>
              <w:top w:val="single" w:sz="8" w:space="0" w:color="#000000"/>
              <w:left w:val="single" w:sz="8" w:space="0" w:color="#000000"/>
              <w:right w:val="single" w:sz="8" w:space="0" w:color="#000000"/>
            </w:tcBorders>
            <w:vMerge/>
            <w:shd w:val="clear" w:color="#FFFFFF" w:fill="#FFFFFF"/>
            <w:vAlign w:val="top"/>
            <w:tcMar>
              <w:left w:w="4" w:type="dxa"/>
              <w:right w:w="4" w:type="dxa"/>
            </w:tcMar>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4125.75" w:type="dxa"/>
            <w:gridSpan w:val="10"/>
            <w:tcBorders>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Должность: Проректор по образовательной деятельности и информатизации</w:t>
            </w:r>
          </w:p>
        </w:tc>
        <w:tc>
          <w:tcPr>
            <w:tcW w:w="5543.25" w:type="dxa"/>
            <w:gridSpan w:val="4"/>
            <w:tcBorders>
</w:tcBorders>
            <w:shd w:val="clear" w:color="#000000" w:fill="#FFFFFF"/>
            <w:vAlign w:val="top"/>
            <w:tcMar>
              <w:left w:w="34" w:type="dxa"/>
              <w:right w:w="34" w:type="dxa"/>
            </w:tcMar>
          </w:tcPr>
          <w:p>
            <w:pPr>
              <w:jc w:val="center"/>
              <w:spacing w:after="0" w:line="240" w:lineRule="auto"/>
              <w:rPr>
                <w:sz w:val="22"/>
                <w:szCs w:val="22"/>
              </w:rPr>
            </w:pPr>
            <w:r>
              <w:rPr>
                <w:rFonts w:ascii="Arial" w:hAnsi="Arial" w:cs="Arial"/>
                <w:color w:val="#000000"/>
                <w:sz w:val="22"/>
                <w:szCs w:val="22"/>
              </w:rPr>
              <w:t> Заведующий кафедрой</w:t>
            </w:r>
          </w:p>
        </w:tc>
        <w:tc>
          <w:tcPr>
            <w:tcW w:w="426" w:type="dxa"/>
          </w:tcPr>
          <w:p/>
        </w:tc>
      </w:tr>
      <w:tr>
        <w:trPr>
          <w:trHeight w:hRule="exact" w:val="277.8301"/>
        </w:trPr>
        <w:tc>
          <w:tcPr>
            <w:tcW w:w="143" w:type="dxa"/>
          </w:tcPr>
          <w:p/>
        </w:tc>
        <w:tc>
          <w:tcPr>
            <w:tcW w:w="4125.75" w:type="dxa"/>
            <w:gridSpan w:val="10"/>
            <w:tcBorders>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Уникальный программный ключ: 61918fe267ac770da66e</w:t>
            </w: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Козлов Виктор Геннадьевич</w:t>
            </w:r>
          </w:p>
        </w:tc>
        <w:tc>
          <w:tcPr>
            <w:tcW w:w="426" w:type="dxa"/>
          </w:tcPr>
          <w:p/>
        </w:tc>
      </w:tr>
      <w:tr>
        <w:trPr>
          <w:trHeight w:hRule="exact" w:val="277.8299"/>
        </w:trPr>
        <w:tc>
          <w:tcPr>
            <w:tcW w:w="143" w:type="dxa"/>
          </w:tcPr>
          <w:p/>
        </w:tc>
        <w:tc>
          <w:tcPr>
            <w:tcW w:w="3842.25" w:type="dxa"/>
            <w:gridSpan w:val="8"/>
            <w:tcBorders>
</w:tcBorders>
            <w:shd w:val="clear" w:color="#FFFFFF" w:fill="#FFFFFF"/>
            <w:vAlign w:val="top"/>
            <w:tcMar>
              <w:left w:w="34" w:type="dxa"/>
              <w:right w:w="34" w:type="dxa"/>
            </w:tcMar>
          </w:tcPr>
          <w:p>
            <w:pPr>
              <w:jc w:val="center"/>
              <w:spacing w:after="0" w:line="240" w:lineRule="auto"/>
              <w:rPr>
                <w:sz w:val="20"/>
                <w:szCs w:val="20"/>
              </w:rPr>
            </w:pPr>
            <w:r>
              <w:rPr>
                <w:rFonts w:ascii="Arial" w:hAnsi="Arial" w:cs="Arial"/>
                <w:u w:val="single"/>
                <w:color w:val="#FFFFFF"/>
                <w:sz w:val="20"/>
                <w:szCs w:val="20"/>
              </w:rPr>
              <w:t> 22 декабря 2020 г.</w:t>
            </w:r>
          </w:p>
        </w:tc>
        <w:tc>
          <w:tcPr>
            <w:tcW w:w="143" w:type="dxa"/>
          </w:tcPr>
          <w:p/>
        </w:tc>
        <w:tc>
          <w:tcPr>
            <w:tcW w:w="143" w:type="dxa"/>
          </w:tcPr>
          <w:p/>
        </w:tc>
        <w:tc>
          <w:tcPr>
            <w:tcW w:w="5543.25" w:type="dxa"/>
            <w:gridSpan w:val="4"/>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_______________________________________________ _____</w:t>
            </w:r>
          </w:p>
        </w:tc>
        <w:tc>
          <w:tcPr>
            <w:tcW w:w="426" w:type="dxa"/>
          </w:tcPr>
          <w:p/>
        </w:tc>
      </w:tr>
      <w:tr>
        <w:trPr>
          <w:trHeight w:hRule="exact" w:val="416.7451"/>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1416.051"/>
        </w:trPr>
        <w:tc>
          <w:tcPr>
            <w:tcW w:w="10221" w:type="dxa"/>
            <w:gridSpan w:val="16"/>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БАЗОВЫЕ ДИСЦИПЛИНЫ ПО ПРОФИЛЮ "ФИЗИКА"</w:t>
            </w:r>
          </w:p>
          <w:p>
            <w:pPr>
              <w:jc w:val="center"/>
              <w:spacing w:after="0" w:line="240" w:lineRule="auto"/>
              <w:rPr>
                <w:sz w:val="40"/>
                <w:szCs w:val="40"/>
              </w:rPr>
            </w:pPr>
            <w:r>
              <w:rPr>
                <w:rFonts w:ascii="Times New Roman" w:hAnsi="Times New Roman" w:cs="Times New Roman"/>
                <w:b/>
                <w:color w:val="#000000"/>
                <w:sz w:val="40"/>
                <w:szCs w:val="40"/>
              </w:rPr>
              <w:t> Теория вероятностей и математическая статистика</w:t>
            </w:r>
          </w:p>
        </w:tc>
      </w:tr>
      <w:tr>
        <w:trPr>
          <w:trHeight w:hRule="exact" w:val="416.7451"/>
        </w:trPr>
        <w:tc>
          <w:tcPr>
            <w:tcW w:w="10221" w:type="dxa"/>
            <w:gridSpan w:val="16"/>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277.829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047.65" w:type="dxa"/>
            <w:gridSpan w:val="2"/>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Закреплена за кафедрой</w:t>
            </w:r>
          </w:p>
        </w:tc>
        <w:tc>
          <w:tcPr>
            <w:tcW w:w="236" w:type="dxa"/>
          </w:tcPr>
          <w:p/>
        </w:tc>
        <w:tc>
          <w:tcPr>
            <w:tcW w:w="143" w:type="dxa"/>
          </w:tcPr>
          <w:p/>
        </w:tc>
        <w:tc>
          <w:tcPr>
            <w:tcW w:w="7386" w:type="dxa"/>
            <w:gridSpan w:val="10"/>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Физики и технологии*</w:t>
            </w:r>
          </w:p>
        </w:tc>
      </w:tr>
      <w:tr>
        <w:trPr>
          <w:trHeight w:hRule="exact" w:val="555.6603"/>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Учебный план</w:t>
            </w:r>
          </w:p>
        </w:tc>
        <w:tc>
          <w:tcPr>
            <w:tcW w:w="7386" w:type="dxa"/>
            <w:gridSpan w:val="10"/>
            <w:tcBorders>
</w:tcBorders>
            <w:vMerge w:val="restart"/>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color w:val="#000000"/>
                <w:sz w:val="18"/>
                <w:szCs w:val="18"/>
              </w:rPr>
              <w:t> b440305_08o_2021_ФизОткрПрофиль.plx</w:t>
            </w:r>
          </w:p>
          <w:p>
            <w:pPr>
              <w:jc w:val="both"/>
              <w:spacing w:after="0" w:line="240" w:lineRule="auto"/>
              <w:rPr>
                <w:sz w:val="18"/>
                <w:szCs w:val="18"/>
              </w:rPr>
            </w:pPr>
            <w:r>
              <w:rPr>
                <w:rFonts w:ascii="Times New Roman" w:hAnsi="Times New Roman" w:cs="Times New Roman"/>
                <w:color w:val="#000000"/>
                <w:sz w:val="18"/>
                <w:szCs w:val="18"/>
              </w:rPr>
              <w:t> 44.03.05 Педагогическое образование (с двумя профилями подготовки)</w:t>
            </w:r>
          </w:p>
          <w:p>
            <w:pPr>
              <w:jc w:val="both"/>
              <w:spacing w:after="0" w:line="240" w:lineRule="auto"/>
              <w:rPr>
                <w:sz w:val="18"/>
                <w:szCs w:val="18"/>
              </w:rPr>
            </w:pPr>
            <w:r>
              <w:rPr>
                <w:rFonts w:ascii="Times New Roman" w:hAnsi="Times New Roman" w:cs="Times New Roman"/>
                <w:color w:val="#000000"/>
                <w:sz w:val="18"/>
                <w:szCs w:val="18"/>
              </w:rPr>
              <w:t> Направленность (профиль) "Физика и Профиль по выбору"</w:t>
            </w:r>
          </w:p>
        </w:tc>
      </w:tr>
      <w:tr>
        <w:trPr>
          <w:trHeight w:hRule="exact" w:val="67.62009"/>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7386" w:type="dxa"/>
            <w:gridSpan w:val="10"/>
            <w:tcBorders>
</w:tcBorders>
            <w:vMerge/>
            <w:shd w:val="clear" w:color="#000000" w:fill="#FFFFFF"/>
            <w:vAlign w:val="top"/>
            <w:tcMar>
              <w:left w:w="34" w:type="dxa"/>
              <w:right w:w="34" w:type="dxa"/>
            </w:tcMar>
          </w:tcPr>
          <w:p/>
        </w:tc>
      </w:tr>
      <w:tr>
        <w:trPr>
          <w:trHeight w:hRule="exact" w:val="138.9147"/>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Квалификация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Бакалавр</w:t>
            </w:r>
          </w:p>
        </w:tc>
      </w:tr>
      <w:tr>
        <w:trPr>
          <w:trHeight w:hRule="exact" w:val="138.9152"/>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обучения</w:t>
            </w:r>
          </w:p>
        </w:tc>
        <w:tc>
          <w:tcPr>
            <w:tcW w:w="7386" w:type="dxa"/>
            <w:gridSpan w:val="10"/>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очная</w:t>
            </w:r>
          </w:p>
        </w:tc>
      </w:tr>
      <w:tr>
        <w:trPr>
          <w:trHeight w:hRule="exact" w:val="138.9143"/>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283"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трудоемкость</w:t>
            </w:r>
          </w:p>
        </w:tc>
        <w:tc>
          <w:tcPr>
            <w:tcW w:w="143" w:type="dxa"/>
          </w:tcPr>
          <w:p/>
        </w:tc>
        <w:tc>
          <w:tcPr>
            <w:tcW w:w="1574.2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3 ЗЕТ</w:t>
            </w: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1750" w:type="dxa"/>
          </w:tcPr>
          <w:p/>
        </w:tc>
        <w:tc>
          <w:tcPr>
            <w:tcW w:w="236" w:type="dxa"/>
          </w:tcPr>
          <w:p/>
        </w:tc>
        <w:tc>
          <w:tcPr>
            <w:tcW w:w="143" w:type="dxa"/>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Часов по учебному плану</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108</w:t>
            </w:r>
          </w:p>
        </w:tc>
        <w:tc>
          <w:tcPr>
            <w:tcW w:w="143" w:type="dxa"/>
          </w:tcPr>
          <w:p/>
        </w:tc>
        <w:tc>
          <w:tcPr>
            <w:tcW w:w="143" w:type="dxa"/>
          </w:tcPr>
          <w:p/>
        </w:tc>
        <w:tc>
          <w:tcPr>
            <w:tcW w:w="1844" w:type="dxa"/>
          </w:tcPr>
          <w:p/>
        </w:tc>
        <w:tc>
          <w:tcPr>
            <w:tcW w:w="3984"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Виды контроля  в семестрах:</w:t>
            </w:r>
          </w:p>
        </w:tc>
      </w:tr>
      <w:tr>
        <w:trPr>
          <w:trHeight w:hRule="exact" w:val="277.8304"/>
        </w:trPr>
        <w:tc>
          <w:tcPr>
            <w:tcW w:w="143" w:type="dxa"/>
          </w:tcPr>
          <w:p/>
        </w:tc>
        <w:tc>
          <w:tcPr>
            <w:tcW w:w="285" w:type="dxa"/>
          </w:tcPr>
          <w:p/>
        </w:tc>
        <w:tc>
          <w:tcPr>
            <w:tcW w:w="285" w:type="dxa"/>
          </w:tcPr>
          <w:p/>
        </w:tc>
        <w:tc>
          <w:tcPr>
            <w:tcW w:w="2708.25"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том числе:</w:t>
            </w: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700.5" w:type="dxa"/>
            <w:gridSpan w:val="2"/>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зачеты 2</w:t>
            </w:r>
          </w:p>
        </w:tc>
      </w:tr>
      <w:tr>
        <w:trPr>
          <w:trHeight w:hRule="exact" w:val="138.9143"/>
        </w:trPr>
        <w:tc>
          <w:tcPr>
            <w:tcW w:w="143" w:type="dxa"/>
          </w:tcPr>
          <w:p/>
        </w:tc>
        <w:tc>
          <w:tcPr>
            <w:tcW w:w="285" w:type="dxa"/>
          </w:tcPr>
          <w:p/>
        </w:tc>
        <w:tc>
          <w:tcPr>
            <w:tcW w:w="285" w:type="dxa"/>
          </w:tcPr>
          <w:p/>
        </w:tc>
        <w:tc>
          <w:tcPr>
            <w:tcW w:w="2424.75" w:type="dxa"/>
            <w:gridSpan w:val="4"/>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аудиторные занятия</w:t>
            </w:r>
          </w:p>
        </w:tc>
        <w:tc>
          <w:tcPr>
            <w:tcW w:w="1007.25" w:type="dxa"/>
            <w:gridSpan w:val="3"/>
            <w:tcBorders>
</w:tcBorders>
            <w:vMerge w:val="restart"/>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44</w:t>
            </w:r>
          </w:p>
        </w:tc>
        <w:tc>
          <w:tcPr>
            <w:tcW w:w="143" w:type="dxa"/>
          </w:tcPr>
          <w:p/>
        </w:tc>
        <w:tc>
          <w:tcPr>
            <w:tcW w:w="143" w:type="dxa"/>
          </w:tcPr>
          <w:p/>
        </w:tc>
        <w:tc>
          <w:tcPr>
            <w:tcW w:w="1844" w:type="dxa"/>
          </w:tcPr>
          <w:p/>
        </w:tc>
        <w:tc>
          <w:tcPr>
            <w:tcW w:w="285" w:type="dxa"/>
          </w:tcPr>
          <w:p/>
        </w:tc>
        <w:tc>
          <w:tcPr>
            <w:tcW w:w="3700.5" w:type="dxa"/>
            <w:gridSpan w:val="2"/>
            <w:tcBorders>
</w:tcBorders>
            <w:vMerge/>
            <w:shd w:val="clear" w:color="#000000" w:fill="#FFFFFF"/>
            <w:vAlign w:val="top"/>
            <w:tcMar>
              <w:left w:w="34" w:type="dxa"/>
              <w:right w:w="34" w:type="dxa"/>
            </w:tcMar>
          </w:tcPr>
          <w:p/>
        </w:tc>
      </w:tr>
      <w:tr>
        <w:trPr>
          <w:trHeight w:hRule="exact" w:val="138.9152"/>
        </w:trPr>
        <w:tc>
          <w:tcPr>
            <w:tcW w:w="143" w:type="dxa"/>
          </w:tcPr>
          <w:p/>
        </w:tc>
        <w:tc>
          <w:tcPr>
            <w:tcW w:w="285" w:type="dxa"/>
          </w:tcPr>
          <w:p/>
        </w:tc>
        <w:tc>
          <w:tcPr>
            <w:tcW w:w="285" w:type="dxa"/>
          </w:tcPr>
          <w:p/>
        </w:tc>
        <w:tc>
          <w:tcPr>
            <w:tcW w:w="2424.75" w:type="dxa"/>
            <w:gridSpan w:val="4"/>
            <w:tcBorders>
</w:tcBorders>
            <w:vMerge/>
            <w:shd w:val="clear" w:color="#000000" w:fill="#FFFFFF"/>
            <w:vAlign w:val="top"/>
            <w:tcMar>
              <w:left w:w="34" w:type="dxa"/>
              <w:right w:w="34" w:type="dxa"/>
            </w:tcMar>
          </w:tcPr>
          <w:p/>
        </w:tc>
        <w:tc>
          <w:tcPr>
            <w:tcW w:w="1007.25" w:type="dxa"/>
            <w:gridSpan w:val="3"/>
            <w:tcBorders>
</w:tcBorders>
            <w:vMerge/>
            <w:shd w:val="clear" w:color="#000000" w:fill="#FFFFFF"/>
            <w:vAlign w:val="top"/>
            <w:tcMar>
              <w:left w:w="34" w:type="dxa"/>
              <w:right w:w="34" w:type="dxa"/>
            </w:tcMar>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424.7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самостоятельная работа</w:t>
            </w: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60,25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141.25" w:type="dxa"/>
            <w:gridSpan w:val="3"/>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контроля, Промежуточная аттестация</w:t>
            </w:r>
          </w:p>
        </w:tc>
        <w:tc>
          <w:tcPr>
            <w:tcW w:w="284" w:type="dxa"/>
          </w:tcPr>
          <w:p/>
        </w:tc>
        <w:tc>
          <w:tcPr>
            <w:tcW w:w="1007.25" w:type="dxa"/>
            <w:gridSpan w:val="3"/>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3,5</w:t>
            </w:r>
          </w:p>
        </w:tc>
        <w:tc>
          <w:tcPr>
            <w:tcW w:w="143" w:type="dxa"/>
          </w:tcPr>
          <w:p/>
        </w:tc>
        <w:tc>
          <w:tcPr>
            <w:tcW w:w="143" w:type="dxa"/>
          </w:tcPr>
          <w:p/>
        </w:tc>
        <w:tc>
          <w:tcPr>
            <w:tcW w:w="1844"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141.25" w:type="dxa"/>
            <w:gridSpan w:val="3"/>
            <w:tcBorders>
</w:tcBorders>
            <w:vMerge/>
            <w:shd w:val="clear" w:color="#000000" w:fill="#FFFFFF"/>
            <w:vAlign w:val="top"/>
            <w:tcMar>
              <w:left w:w="34" w:type="dxa"/>
              <w:right w:w="34" w:type="dxa"/>
            </w:tcMar>
          </w:tcPr>
          <w:p/>
        </w:tc>
        <w:tc>
          <w:tcPr>
            <w:tcW w:w="284" w:type="dxa"/>
          </w:tcPr>
          <w:p/>
        </w:tc>
        <w:tc>
          <w:tcPr>
            <w:tcW w:w="285" w:type="dxa"/>
          </w:tcPr>
          <w:p/>
        </w:tc>
        <w:tc>
          <w:tcPr>
            <w:tcW w:w="568" w:type="dxa"/>
          </w:tcPr>
          <w:p/>
        </w:tc>
        <w:tc>
          <w:tcPr>
            <w:tcW w:w="143" w:type="dxa"/>
          </w:tcPr>
          <w:p/>
        </w:tc>
        <w:tc>
          <w:tcPr>
            <w:tcW w:w="143" w:type="dxa"/>
          </w:tcPr>
          <w:p/>
        </w:tc>
        <w:tc>
          <w:tcPr>
            <w:tcW w:w="143" w:type="dxa"/>
          </w:tcPr>
          <w:p/>
        </w:tc>
        <w:tc>
          <w:tcPr>
            <w:tcW w:w="1844" w:type="dxa"/>
          </w:tcPr>
          <w:p/>
        </w:tc>
        <w:tc>
          <w:tcPr>
            <w:tcW w:w="285" w:type="dxa"/>
          </w:tcPr>
          <w:p/>
        </w:tc>
        <w:tc>
          <w:tcPr>
            <w:tcW w:w="3261" w:type="dxa"/>
          </w:tcPr>
          <w:p/>
        </w:tc>
        <w:tc>
          <w:tcPr>
            <w:tcW w:w="426"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559"/>
        <w:gridCol w:w="592"/>
        <w:gridCol w:w="592"/>
        <w:gridCol w:w="592"/>
        <w:gridCol w:w="1170"/>
      </w:tblGrid>
      <w:tr>
        <w:trPr>
          <w:trHeight w:hRule="exact" w:val="279.5943"/>
        </w:trPr>
        <w:tc>
          <w:tcPr>
            <w:tcW w:w="4520.55"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r>
      <w:tr>
        <w:trPr>
          <w:trHeight w:hRule="exact" w:val="727.2086"/>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 р на курсе&gt;)</w:t>
            </w:r>
          </w:p>
        </w:tc>
        <w:tc>
          <w:tcPr>
            <w:tcW w:w="1199.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(1.2)</w:t>
            </w:r>
          </w:p>
        </w:tc>
        <w:tc>
          <w:tcPr>
            <w:tcW w:w="1777.2"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199.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 5/6</w:t>
            </w:r>
          </w:p>
        </w:tc>
        <w:tc>
          <w:tcPr>
            <w:tcW w:w="1777.2"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r>
      <w:tr>
        <w:trPr>
          <w:trHeight w:hRule="exact" w:val="279.5934"/>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28</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r>
      <w:tr>
        <w:trPr>
          <w:trHeight w:hRule="exact" w:val="946.9738"/>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том числе в форме практ.подготовки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44,25</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44,25</w:t>
            </w:r>
          </w:p>
        </w:tc>
      </w:tr>
      <w:tr>
        <w:trPr>
          <w:trHeight w:hRule="exact" w:val="279.59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60,25</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60,25</w:t>
            </w:r>
          </w:p>
        </w:tc>
      </w:tr>
      <w:tr>
        <w:trPr>
          <w:trHeight w:hRule="exact" w:val="507.4443"/>
        </w:trPr>
        <w:tc>
          <w:tcPr>
            <w:tcW w:w="1574.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1185.1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r>
      <w:tr>
        <w:trPr>
          <w:trHeight w:hRule="exact" w:val="277.8286"/>
        </w:trPr>
        <w:tc>
          <w:tcPr>
            <w:tcW w:w="4520.55"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410"/>
        <w:gridCol w:w="284"/>
        <w:gridCol w:w="1984"/>
        <w:gridCol w:w="1134"/>
        <w:gridCol w:w="3969"/>
        <w:gridCol w:w="709"/>
        <w:gridCol w:w="142"/>
        <w:gridCol w:w="14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135" w:type="dxa"/>
          </w:tcPr>
          <w:p/>
        </w:tc>
        <w:tc>
          <w:tcPr>
            <w:tcW w:w="3970"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277.83"/>
        </w:trPr>
        <w:tc>
          <w:tcPr>
            <w:tcW w:w="2424.75" w:type="dxa"/>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Программу составил(и):</w:t>
            </w:r>
          </w:p>
        </w:tc>
        <w:tc>
          <w:tcPr>
            <w:tcW w:w="285" w:type="dxa"/>
          </w:tcPr>
          <w:p/>
        </w:tc>
        <w:tc>
          <w:tcPr>
            <w:tcW w:w="7953" w:type="dxa"/>
            <w:gridSpan w:val="5"/>
            <w:tcBorders>
</w:tcBorders>
            <w:vMerge w:val="restart"/>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к.ф.-м.н., доцент, Субботин Станислав Валерьевич</w:t>
            </w:r>
          </w:p>
        </w:tc>
        <w:tc>
          <w:tcPr>
            <w:tcW w:w="143" w:type="dxa"/>
          </w:tcPr>
          <w:p/>
        </w:tc>
      </w:tr>
      <w:tr>
        <w:trPr>
          <w:trHeight w:hRule="exact" w:val="138.915"/>
        </w:trPr>
        <w:tc>
          <w:tcPr>
            <w:tcW w:w="2411" w:type="dxa"/>
          </w:tcPr>
          <w:p/>
        </w:tc>
        <w:tc>
          <w:tcPr>
            <w:tcW w:w="285" w:type="dxa"/>
          </w:tcPr>
          <w:p/>
        </w:tc>
        <w:tc>
          <w:tcPr>
            <w:tcW w:w="7953" w:type="dxa"/>
            <w:gridSpan w:val="5"/>
            <w:tcBorders>
</w:tcBorders>
            <w:vMerge/>
            <w:shd w:val="clear" w:color="#000000" w:fill="#FFFFFF"/>
            <w:vAlign w:val="top"/>
            <w:tcMar>
              <w:left w:w="34" w:type="dxa"/>
              <w:right w:w="34" w:type="dxa"/>
            </w:tcMar>
          </w:tcPr>
          <w:p/>
        </w:tc>
        <w:tc>
          <w:tcPr>
            <w:tcW w:w="143" w:type="dxa"/>
          </w:tcPr>
          <w:p/>
        </w:tc>
      </w:tr>
      <w:tr>
        <w:trPr>
          <w:trHeight w:hRule="exact" w:val="1250.235"/>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Теория вероятностей и математическая статистика</w:t>
            </w:r>
          </w:p>
        </w:tc>
      </w:tr>
      <w:tr>
        <w:trPr>
          <w:trHeight w:hRule="exact" w:val="277.8301"/>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w:t>
            </w:r>
          </w:p>
        </w:tc>
        <w:tc>
          <w:tcPr>
            <w:tcW w:w="3970" w:type="dxa"/>
          </w:tcPr>
          <w:p/>
        </w:tc>
        <w:tc>
          <w:tcPr>
            <w:tcW w:w="710" w:type="dxa"/>
          </w:tcPr>
          <w:p/>
        </w:tc>
        <w:tc>
          <w:tcPr>
            <w:tcW w:w="143" w:type="dxa"/>
          </w:tcPr>
          <w:p/>
        </w:tc>
        <w:tc>
          <w:tcPr>
            <w:tcW w:w="143" w:type="dxa"/>
          </w:tcPr>
          <w:p/>
        </w:tc>
      </w:tr>
      <w:tr>
        <w:trPr>
          <w:trHeight w:hRule="exact" w:val="697.8092"/>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высшего образования - бакалавриат по направлению подготовки 44.03.05 Педагогическое образование (с двумя профилями подготовки) (приказ Минобрнауки России от 22.02.2018 г. № 125)</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3970" w:type="dxa"/>
          </w:tcPr>
          <w:p/>
        </w:tc>
        <w:tc>
          <w:tcPr>
            <w:tcW w:w="710" w:type="dxa"/>
          </w:tcPr>
          <w:p/>
        </w:tc>
        <w:tc>
          <w:tcPr>
            <w:tcW w:w="143" w:type="dxa"/>
          </w:tcPr>
          <w:p/>
        </w:tc>
        <w:tc>
          <w:tcPr>
            <w:tcW w:w="143" w:type="dxa"/>
          </w:tcPr>
          <w:p/>
        </w:tc>
      </w:tr>
      <w:tr>
        <w:trPr>
          <w:trHeight w:hRule="exact" w:val="697.809"/>
        </w:trPr>
        <w:tc>
          <w:tcPr>
            <w:tcW w:w="10504.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44.03.05 Педагогическое образование (с двумя профилями подготовки)</w:t>
            </w:r>
          </w:p>
          <w:p>
            <w:pPr>
              <w:jc w:val="left"/>
              <w:spacing w:after="0" w:line="240" w:lineRule="auto"/>
              <w:rPr>
                <w:sz w:val="19"/>
                <w:szCs w:val="19"/>
              </w:rPr>
            </w:pPr>
            <w:r>
              <w:rPr>
                <w:rFonts w:ascii="Times New Roman" w:hAnsi="Times New Roman" w:cs="Times New Roman"/>
                <w:color w:val="#000000"/>
                <w:sz w:val="19"/>
                <w:szCs w:val="19"/>
              </w:rPr>
              <w:t> Направленность (профиль) "Физика и Профиль по выбору"</w:t>
            </w:r>
          </w:p>
          <w:p>
            <w:pPr>
              <w:jc w:val="left"/>
              <w:spacing w:after="0" w:line="240" w:lineRule="auto"/>
              <w:rPr>
                <w:sz w:val="19"/>
                <w:szCs w:val="19"/>
              </w:rPr>
            </w:pPr>
            <w:r>
              <w:rPr>
                <w:rFonts w:ascii="Times New Roman" w:hAnsi="Times New Roman" w:cs="Times New Roman"/>
                <w:color w:val="#000000"/>
                <w:sz w:val="19"/>
                <w:szCs w:val="19"/>
              </w:rPr>
              <w:t> (Шифр Дисциплины: Б1.О.02.05.05)</w:t>
            </w:r>
          </w:p>
        </w:tc>
        <w:tc>
          <w:tcPr>
            <w:tcW w:w="143" w:type="dxa"/>
          </w:tcPr>
          <w:p/>
        </w:tc>
        <w:tc>
          <w:tcPr>
            <w:tcW w:w="143" w:type="dxa"/>
          </w:tcPr>
          <w:p/>
        </w:tc>
      </w:tr>
      <w:tr>
        <w:trPr>
          <w:trHeight w:hRule="exact" w:val="416.7451"/>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22.12.2020 протокол № 5.</w:t>
            </w:r>
          </w:p>
        </w:tc>
      </w:tr>
      <w:tr>
        <w:trPr>
          <w:trHeight w:hRule="exact" w:val="555.6603"/>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697.8094"/>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17.09.2022 г.  №  2</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2021-2026 уч.г.</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850"/>
        <w:gridCol w:w="1134"/>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138.91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2021 г.</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416.74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2021-2022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2021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0022"/>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299"/>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2022 г.</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416.7451"/>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2022-2023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7"/>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2022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2023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46"/>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2023-2024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2023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46"/>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2024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5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510"/>
        <w:gridCol w:w="1559"/>
        <w:gridCol w:w="1843"/>
        <w:gridCol w:w="510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76.587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1825.887"/>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у студентов целостного представления об одном из основных разделов математики, его основного понятийно-терминологического аппарата и методов применяемых для описания случайных процессов и явлений, истории развития теории вероятностей и ее приложений. В рамках практических занятий по дисциплине развиваются умения и навыки  составления и анализа математических моделей несложных задач прикладного характера, связанных со случайными явлениями. Происходит знакомство и овладение основным способам вычисления вероятностей простых и сложных событий, методам оценки неизвестных параметров на основе экспериментальных данных, методам проверки гипотез и правилам принятия решений, методам аппроксимации статистических связей между величинами или факторами</w:t>
            </w:r>
          </w:p>
        </w:tc>
      </w:tr>
      <w:tr>
        <w:trPr>
          <w:trHeight w:hRule="exact" w:val="277.8299"/>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В СТРУКТУРЕ ООП</w:t>
            </w:r>
          </w:p>
        </w:tc>
      </w:tr>
      <w:tr>
        <w:trPr>
          <w:trHeight w:hRule="exact" w:val="277.8301"/>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Б1.О.02.05</w:t>
            </w:r>
          </w:p>
        </w:tc>
      </w:tr>
      <w:tr>
        <w:trPr>
          <w:trHeight w:hRule="exact" w:val="277.829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Механика</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физики</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и практики, для которых освоение данной дисциплины (модуля) необходимо как предшествующее: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Базовые дисциплины по профилю "Физика"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Введение в системы компьютерных математик</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научно-исследовательской деятельности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2.2.4</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Численные методы</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2.2.5</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Квантовая физика</w:t>
            </w:r>
          </w:p>
        </w:tc>
      </w:tr>
      <w:tr>
        <w:trPr>
          <w:trHeight w:hRule="exact" w:val="277.8299"/>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478.0438"/>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478.044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ОПК-8.З1: Знать основные теории, положения, содержание специальных научных знаний в рамках преподаваемого предмета (области научных знаний)</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 основных теорий, положений, содержания специальных научных знаний в рамках преподаваемого предмета (области научных знаний)</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 знания основных теорий, положений, содержания специальных научных знаний в рамках преподаваемого предмета (области научных знаний)</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системные знания основных теорий, положений, содержания специальных научных знаний в рамках преподаваемого предмета (области научных знаний)</w:t>
            </w:r>
          </w:p>
        </w:tc>
      </w:tr>
      <w:tr>
        <w:trPr>
          <w:trHeight w:hRule="exact" w:val="478.044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ОПК-8.З2: Знать научно-теоретические и методологические основы реализации педагогической деятельности на основе специальных научных знаний</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 о научно-теоретических и методологических основах реализации педагогической деятельности на основе специальных научных знаний</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 знания о научно-теоретических и методологических основах реализации педагогической деятельности на основе специальных научных знаний</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системные знания о научно-теоретических и методологических основах реализации педагогической деятельности на основе специальных научных знаний</w:t>
            </w:r>
          </w:p>
        </w:tc>
      </w:tr>
      <w:tr>
        <w:trPr>
          <w:trHeight w:hRule="exact" w:val="277.8304"/>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04"/>
        </w:trPr>
        <w:tc>
          <w:tcPr>
            <w:tcW w:w="10788"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507.44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основные понятия и теоремы теории вероятностей, наиболее часто встречающиеся распределения случайных величин.</w:t>
            </w:r>
          </w:p>
        </w:tc>
      </w:tr>
      <w:tr>
        <w:trPr>
          <w:trHeight w:hRule="exact" w:val="287.678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историю развития теории вероятностей и математической статистики и ее приложений</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решать задачи, связанные с описанием случайных процессов и явлений;</w:t>
            </w:r>
          </w:p>
        </w:tc>
      </w:tr>
      <w:tr>
        <w:trPr>
          <w:trHeight w:hRule="exact" w:val="507.44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составлять и анализировать математические модели несложных задач прикладного характера, связанные со случайными явлениями</w:t>
            </w:r>
          </w:p>
        </w:tc>
      </w:tr>
      <w:tr>
        <w:trPr>
          <w:trHeight w:hRule="exact" w:val="277.831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основными способами вычисления вероятностей простых и сложных событий;</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методами описания случайных процессов и явлений,</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навыками интерпретации результатов статистического анализа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544"/>
        <w:gridCol w:w="142"/>
        <w:gridCol w:w="850"/>
        <w:gridCol w:w="567"/>
        <w:gridCol w:w="142"/>
        <w:gridCol w:w="1134"/>
        <w:gridCol w:w="2410"/>
        <w:gridCol w:w="284"/>
        <w:gridCol w:w="709"/>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3.3.4</w:t>
            </w:r>
          </w:p>
        </w:tc>
        <w:tc>
          <w:tcPr>
            <w:tcW w:w="10022.5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навыками самостоятельного изучения литературы по данной дисциплине и ее приложениям</w:t>
            </w:r>
          </w:p>
        </w:tc>
      </w:tr>
      <w:tr>
        <w:trPr>
          <w:trHeight w:hRule="exact" w:val="277.83"/>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Интре ракт.</w:t>
            </w:r>
          </w:p>
        </w:tc>
      </w:tr>
      <w:tr>
        <w:trPr>
          <w:trHeight w:hRule="exact" w:val="138.9149"/>
        </w:trPr>
        <w:tc>
          <w:tcPr>
            <w:tcW w:w="766" w:type="dxa"/>
          </w:tcPr>
          <w:p/>
        </w:tc>
        <w:tc>
          <w:tcPr>
            <w:tcW w:w="228" w:type="dxa"/>
          </w:tcPr>
          <w:p/>
        </w:tc>
        <w:tc>
          <w:tcPr>
            <w:tcW w:w="3545"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555.659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Введение. Основные понятия теории вероятностей</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603"/>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312.43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Предмет теории вероятностей. Краткая история. Виды случайных событий. Классическое определение вероятностей. Элементы комбинаторного анализа. Ограниченность классического определения. Статистическая вероятность. Геометрическое и аксиоматическое определения вероятности. Сложение событий. Теорема сложения вероятностей несовместных событий. Вероятность противоположного события. Произведение событий. Условная вероятность. Теорема умножения. Диаграммы Въенна. Вероятность появления хотя бы одного события. Теорема сложения вероятностей совместных событий. Формула полной вероятности. Формула Байеса. Повторение испытаний. Формула Бернулли. Теорема Муавра – Лапласа. Практическая невозможность маловероятных событий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Классическое и геометрическое определения вероятности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формулы теории вероятностей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Повторение испытаний. Формула Бернулли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Самостоятельное решение задач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Дискретные случайные величины</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Дискретные и непрерывные случайные величины. Закон распределения. Биномиальное распределение. Распределение Пуассона. Геометрическое и гипергеометрическое распределения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3993.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Числовые характеристики дискретных случайных величин. Математическое ожидание дискретной случайной величины. Вероятностный смысл М(Х). Свойства М(Х): M(C), M(CX), M(X+Y), M(XY). Дисперсия и её свойства: D(X), D(CX), D(X+Y), D(X-Y), D(C+X). Математическое ожидание и дисперсия числа появления событий в независимых испытаниях. Среднее квадратичное отклонение. Одинаково распределенные взаимно независимые случайные величины. Начальные и центральные теоретические моменты. Закон больших чисел. Неравенство Чебышева. Теоремы Чебышева и Бернулли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Дискретные случайные величины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Числовые характеристики распределений дискретных случайных величин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8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Самостоятельное решение задач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Непрерывные случайные величины</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Функция распределения вероятностей случайной величины. Её свойства. Плотность распределения непрерывной случайной величины. Её свойства.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016.2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Равномерное распределение. Нормальное распределение и его характеристики. Правило трёх сигм. Числовые характеристики распределений: математическое ожидание, дисперсия, мода, медиана, асимметрия и эксцесс. Функция случайного аргумента и её распределение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4213.75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Закон распределения вероятностей двумерной случайной величины. Двумерная плотность вероятности и её свойства. Условные законы распределения. Функция распределения и плотность распределения двумерной случайной величины. Условные законы распределения составляющих двумерной случайной величины. Корреляционный момент, коэффициент корреляции. Линейная среднеквадратичная регрессия. Центральная предельная теорема. Распределение χ2 и его применение. Экспоненциальное распределение и его применение. Распределение Стьюдента и его применение. Распределение Фишера и его применение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Непрерывные случайные величины. Функции и плотности распределения вероятностей случайных величин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Нормальное распределение. Другие распределения непрерывных случайных величин. Числовые характеристики непрерывных случайных величин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Самостоятельное решение задач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Элементы математической статистики</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4433.52"/>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Несмещенные, эффективные и состоятельные статистические оценки параметров распределений Точечные оценки параметров, надежность и доверительный интервал. Точечная оценка математического ожидания и среднего квадратичного отклонения. Доверительный интервал для оценки М (Х) при известном σ. Доверительный интервал для оценки М(Х) при неизвестном σ. Интервальная оценка среднего квадратичного отклонения. Оценка вероятности по относительной частоте. Метод моментов и метод максимального правдоподобия оценки параметров распределений. Проверка гипотез. Уровень значимости и мощность критерия. Сравнение дисперсий двух генеральных совокупностей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567"/>
        <w:gridCol w:w="992"/>
        <w:gridCol w:w="283"/>
        <w:gridCol w:w="1701"/>
        <w:gridCol w:w="142"/>
        <w:gridCol w:w="850"/>
        <w:gridCol w:w="567"/>
        <w:gridCol w:w="142"/>
        <w:gridCol w:w="284"/>
        <w:gridCol w:w="850"/>
        <w:gridCol w:w="283"/>
        <w:gridCol w:w="425"/>
        <w:gridCol w:w="1701"/>
        <w:gridCol w:w="284"/>
        <w:gridCol w:w="709"/>
      </w:tblGrid>
      <w:tr>
        <w:trPr>
          <w:trHeight w:hRule="exact" w:val="416.745"/>
        </w:trPr>
        <w:tc>
          <w:tcPr>
            <w:tcW w:w="4692.75" w:type="dxa"/>
            <w:gridSpan w:val="6"/>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555.66"/>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3774.22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Матрица перехода. Равенство Маркова. Определение матриц перехода. Случайные функции. Процесс Пуассона, его свойства, примеры. Винеровский процесс. Элементарный вывод уравнения диффузии. Распределения вероятностей для смещения х броуновской частицы, времени τх появления частицы в точке с координатой х, максимального смещения частицы ξт за время t. Математическое ожидание и дисперсия случайной функции, их свойства. Корреляционная функция и её свойства. Корреляционный анализ. Элементы дисперсионного анализа</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4.3</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Статистические оценки параметров распределений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6</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4.4</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Самостоятельное решение задач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5. Контроль</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5.1</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Контроль самостоятельной работы и проведение экзамена /Экзамен/</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 Л1.3Л2.1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5.2</w:t>
            </w:r>
          </w:p>
        </w:tc>
        <w:tc>
          <w:tcPr>
            <w:tcW w:w="3558.7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ИКР /ИКР/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ОПК-8.З1 ОПК-8.З2</w:t>
            </w: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77.8304"/>
        </w:trPr>
        <w:tc>
          <w:tcPr>
            <w:tcW w:w="993" w:type="dxa"/>
          </w:tcPr>
          <w:p/>
        </w:tc>
        <w:tc>
          <w:tcPr>
            <w:tcW w:w="568" w:type="dxa"/>
          </w:tcPr>
          <w:p/>
        </w:tc>
        <w:tc>
          <w:tcPr>
            <w:tcW w:w="993" w:type="dxa"/>
          </w:tcPr>
          <w:p/>
        </w:tc>
        <w:tc>
          <w:tcPr>
            <w:tcW w:w="284"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416.7446"/>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277.8304"/>
        </w:trPr>
        <w:tc>
          <w:tcPr>
            <w:tcW w:w="993" w:type="dxa"/>
          </w:tcPr>
          <w:p/>
        </w:tc>
        <w:tc>
          <w:tcPr>
            <w:tcW w:w="568" w:type="dxa"/>
          </w:tcPr>
          <w:p/>
        </w:tc>
        <w:tc>
          <w:tcPr>
            <w:tcW w:w="993" w:type="dxa"/>
          </w:tcPr>
          <w:p/>
        </w:tc>
        <w:tc>
          <w:tcPr>
            <w:tcW w:w="284"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295"/>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ФОСы для проведения промежуточного контроля:</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 (курс)</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558.75"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478.044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Зачёт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Собеседование</w:t>
            </w:r>
          </w:p>
        </w:tc>
        <w:tc>
          <w:tcPr>
            <w:tcW w:w="3558.75"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Собеседование по вопросам программы</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5"/>
        </w:trPr>
        <w:tc>
          <w:tcPr>
            <w:tcW w:w="993" w:type="dxa"/>
          </w:tcPr>
          <w:p/>
        </w:tc>
        <w:tc>
          <w:tcPr>
            <w:tcW w:w="568" w:type="dxa"/>
          </w:tcPr>
          <w:p/>
        </w:tc>
        <w:tc>
          <w:tcPr>
            <w:tcW w:w="993" w:type="dxa"/>
          </w:tcPr>
          <w:p/>
        </w:tc>
        <w:tc>
          <w:tcPr>
            <w:tcW w:w="284"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304"/>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ФОСы для проведения текущего контроля:</w:t>
            </w:r>
          </w:p>
        </w:tc>
      </w:tr>
      <w:tr>
        <w:trPr>
          <w:trHeight w:hRule="exact" w:val="277.8295"/>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133.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3133.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478.0443"/>
        </w:trPr>
        <w:tc>
          <w:tcPr>
            <w:tcW w:w="1574.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Самостоятельное решение задач</w:t>
            </w:r>
          </w:p>
        </w:tc>
        <w:tc>
          <w:tcPr>
            <w:tcW w:w="299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Разноуровневые задачи и задания</w:t>
            </w:r>
          </w:p>
        </w:tc>
        <w:tc>
          <w:tcPr>
            <w:tcW w:w="3133.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Комплект задач для самостоятельного решения</w:t>
            </w:r>
          </w:p>
        </w:tc>
        <w:tc>
          <w:tcPr>
            <w:tcW w:w="3133.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304"/>
        </w:trPr>
        <w:tc>
          <w:tcPr>
            <w:tcW w:w="993" w:type="dxa"/>
          </w:tcPr>
          <w:p/>
        </w:tc>
        <w:tc>
          <w:tcPr>
            <w:tcW w:w="568" w:type="dxa"/>
          </w:tcPr>
          <w:p/>
        </w:tc>
        <w:tc>
          <w:tcPr>
            <w:tcW w:w="993" w:type="dxa"/>
          </w:tcPr>
          <w:p/>
        </w:tc>
        <w:tc>
          <w:tcPr>
            <w:tcW w:w="284"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304"/>
        </w:trPr>
        <w:tc>
          <w:tcPr>
            <w:tcW w:w="10788" w:type="dxa"/>
            <w:gridSpan w:val="1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ФОСы для проведения входного контроля:</w:t>
            </w:r>
          </w:p>
        </w:tc>
      </w:tr>
      <w:tr>
        <w:trPr>
          <w:trHeight w:hRule="exact" w:val="277.8286"/>
        </w:trPr>
        <w:tc>
          <w:tcPr>
            <w:tcW w:w="2566.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984"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426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142"/>
        <w:gridCol w:w="1984"/>
        <w:gridCol w:w="1843"/>
        <w:gridCol w:w="1559"/>
        <w:gridCol w:w="1701"/>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844" w:type="dxa"/>
          </w:tcPr>
          <w:p/>
        </w:tc>
        <w:tc>
          <w:tcPr>
            <w:tcW w:w="1560"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478.0441"/>
        </w:trPr>
        <w:tc>
          <w:tcPr>
            <w:tcW w:w="2566.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Собеседование</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Устный опрос основных математических понятий</w:t>
            </w:r>
          </w:p>
        </w:tc>
        <w:tc>
          <w:tcPr>
            <w:tcW w:w="426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9"/>
        </w:trPr>
        <w:tc>
          <w:tcPr>
            <w:tcW w:w="710" w:type="dxa"/>
          </w:tcPr>
          <w:p/>
        </w:tc>
        <w:tc>
          <w:tcPr>
            <w:tcW w:w="1844" w:type="dxa"/>
          </w:tcPr>
          <w:p/>
        </w:tc>
        <w:tc>
          <w:tcPr>
            <w:tcW w:w="143" w:type="dxa"/>
          </w:tcPr>
          <w:p/>
        </w:tc>
        <w:tc>
          <w:tcPr>
            <w:tcW w:w="1985" w:type="dxa"/>
          </w:tcPr>
          <w:p/>
        </w:tc>
        <w:tc>
          <w:tcPr>
            <w:tcW w:w="1844" w:type="dxa"/>
          </w:tcPr>
          <w:p/>
        </w:tc>
        <w:tc>
          <w:tcPr>
            <w:tcW w:w="1560" w:type="dxa"/>
          </w:tcPr>
          <w:p/>
        </w:tc>
        <w:tc>
          <w:tcPr>
            <w:tcW w:w="1702" w:type="dxa"/>
          </w:tcPr>
          <w:p/>
        </w:tc>
        <w:tc>
          <w:tcPr>
            <w:tcW w:w="993" w:type="dxa"/>
          </w:tcP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3"/>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4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Колемаев В. А., Калинина В.Н.</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Теория вероятностей и математическая статистика: учебник</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ЮНИТИ-ДАНА, 2012</w:t>
            </w:r>
          </w:p>
        </w:tc>
      </w:tr>
      <w:tr>
        <w:trPr>
          <w:trHeight w:hRule="exact" w:val="478.044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Васильев Альберт Афанасьевич</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Теория вероятностей и математическая статистика: Учебник и практикум</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Издательство Юрайт, 2018</w:t>
            </w:r>
          </w:p>
        </w:tc>
      </w:tr>
      <w:tr>
        <w:trPr>
          <w:trHeight w:hRule="exact" w:val="478.044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Гмурман Владимир Ефимович</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Теория вероятностей и математическая статистика: Учебник</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Издательство Юрайт, 2018</w:t>
            </w:r>
          </w:p>
        </w:tc>
      </w:tr>
      <w:tr>
        <w:trPr>
          <w:trHeight w:hRule="exact" w:val="277.8297"/>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917.5746"/>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Климов Г.П.</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Теория вероятностей и математическая статистика: учебник</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государственный университет имени М.В. Ломоносова, 2011</w:t>
            </w:r>
          </w:p>
        </w:tc>
      </w:tr>
      <w:tr>
        <w:trPr>
          <w:trHeight w:hRule="exact" w:val="277.8295"/>
        </w:trPr>
        <w:tc>
          <w:tcPr>
            <w:tcW w:w="710" w:type="dxa"/>
          </w:tcPr>
          <w:p/>
        </w:tc>
        <w:tc>
          <w:tcPr>
            <w:tcW w:w="1844" w:type="dxa"/>
          </w:tcPr>
          <w:p/>
        </w:tc>
        <w:tc>
          <w:tcPr>
            <w:tcW w:w="143" w:type="dxa"/>
          </w:tcPr>
          <w:p/>
        </w:tc>
        <w:tc>
          <w:tcPr>
            <w:tcW w:w="1985" w:type="dxa"/>
          </w:tcPr>
          <w:p/>
        </w:tc>
        <w:tc>
          <w:tcPr>
            <w:tcW w:w="1844" w:type="dxa"/>
          </w:tcPr>
          <w:p/>
        </w:tc>
        <w:tc>
          <w:tcPr>
            <w:tcW w:w="1560" w:type="dxa"/>
          </w:tcPr>
          <w:p/>
        </w:tc>
        <w:tc>
          <w:tcPr>
            <w:tcW w:w="1702" w:type="dxa"/>
          </w:tcPr>
          <w:p/>
        </w:tc>
        <w:tc>
          <w:tcPr>
            <w:tcW w:w="993" w:type="dxa"/>
          </w:tcP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697.80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Windows 8 Professional</w:t>
            </w:r>
          </w:p>
          <w:p>
            <w:pPr>
              <w:jc w:val="left"/>
              <w:spacing w:after="0" w:line="240" w:lineRule="auto"/>
              <w:rPr>
                <w:sz w:val="19"/>
                <w:szCs w:val="19"/>
              </w:rPr>
            </w:pPr>
            <w:r>
              <w:rPr>
                <w:rFonts w:ascii="Times New Roman" w:hAnsi="Times New Roman" w:cs="Times New Roman"/>
                <w:color w:val="#000000"/>
                <w:sz w:val="19"/>
                <w:szCs w:val="19"/>
              </w:rPr>
              <w:t> Adobe reader</w:t>
            </w:r>
          </w:p>
          <w:p>
            <w:pPr>
              <w:jc w:val="left"/>
              <w:spacing w:after="0" w:line="240" w:lineRule="auto"/>
              <w:rPr>
                <w:sz w:val="19"/>
                <w:szCs w:val="19"/>
              </w:rPr>
            </w:pPr>
            <w:r>
              <w:rPr>
                <w:rFonts w:ascii="Times New Roman" w:hAnsi="Times New Roman" w:cs="Times New Roman"/>
                <w:color w:val="#000000"/>
                <w:sz w:val="19"/>
                <w:szCs w:val="19"/>
              </w:rPr>
              <w:t> MS Office Standard 2013 with SP1</w:t>
            </w:r>
          </w:p>
        </w:tc>
      </w:tr>
      <w:tr>
        <w:trPr>
          <w:trHeight w:hRule="exact" w:val="277.8304"/>
        </w:trPr>
        <w:tc>
          <w:tcPr>
            <w:tcW w:w="710" w:type="dxa"/>
          </w:tcPr>
          <w:p/>
        </w:tc>
        <w:tc>
          <w:tcPr>
            <w:tcW w:w="1844" w:type="dxa"/>
          </w:tcPr>
          <w:p/>
        </w:tc>
        <w:tc>
          <w:tcPr>
            <w:tcW w:w="143" w:type="dxa"/>
          </w:tcPr>
          <w:p/>
        </w:tc>
        <w:tc>
          <w:tcPr>
            <w:tcW w:w="1985" w:type="dxa"/>
          </w:tcPr>
          <w:p/>
        </w:tc>
        <w:tc>
          <w:tcPr>
            <w:tcW w:w="1844" w:type="dxa"/>
          </w:tcPr>
          <w:p/>
        </w:tc>
        <w:tc>
          <w:tcPr>
            <w:tcW w:w="1560" w:type="dxa"/>
          </w:tcPr>
          <w:p/>
        </w:tc>
        <w:tc>
          <w:tcPr>
            <w:tcW w:w="1702" w:type="dxa"/>
          </w:tcPr>
          <w:p/>
        </w:tc>
        <w:tc>
          <w:tcPr>
            <w:tcW w:w="993" w:type="dxa"/>
          </w:tcPr>
          <w:p/>
        </w:tc>
      </w:tr>
      <w:tr>
        <w:trPr>
          <w:trHeight w:hRule="exact" w:val="277.8299"/>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профессиональных баз данных и информационных справочных систем</w:t>
            </w:r>
          </w:p>
        </w:tc>
      </w:tr>
      <w:tr>
        <w:trPr>
          <w:trHeight w:hRule="exact" w:val="5092.815"/>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 образовательной среде организации. Электронно-библиотечная система (электронная библиотека) и электронная информационно-образовательная среда обеспечивает возможность доступа обучающегося из любой точки, в которой имеется доступ к информационно- телекоммуникационной сети «Интернет», как на территории организации, так и вне ее. 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Используются следующие электронные ресурсы:</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Пермского гуманитарно-педагогического университета. – Режим доступа: http://marcweb.pspu.ru. -Загл. с экрана.</w:t>
            </w:r>
          </w:p>
          <w:p>
            <w:pPr>
              <w:jc w:val="left"/>
              <w:spacing w:after="0" w:line="240" w:lineRule="auto"/>
              <w:rPr>
                <w:sz w:val="19"/>
                <w:szCs w:val="19"/>
              </w:rPr>
            </w:pPr>
            <w:r>
              <w:rPr>
                <w:rFonts w:ascii="Times New Roman" w:hAnsi="Times New Roman" w:cs="Times New Roman"/>
                <w:color w:val="#000000"/>
                <w:sz w:val="19"/>
                <w:szCs w:val="19"/>
              </w:rPr>
              <w:t> - ЭБС «IPRbooks». - Режим доступа: http://www.iprbookshop.ru</w:t>
            </w:r>
          </w:p>
          <w:p>
            <w:pPr>
              <w:jc w:val="left"/>
              <w:spacing w:after="0" w:line="240" w:lineRule="auto"/>
              <w:rPr>
                <w:sz w:val="19"/>
                <w:szCs w:val="19"/>
              </w:rPr>
            </w:pPr>
            <w:r>
              <w:rPr>
                <w:rFonts w:ascii="Times New Roman" w:hAnsi="Times New Roman" w:cs="Times New Roman"/>
                <w:color w:val="#000000"/>
                <w:sz w:val="19"/>
                <w:szCs w:val="19"/>
              </w:rPr>
              <w:t> - ЭБС «Юрайт». – Режим доступа: https://biblio-online.ru.</w:t>
            </w:r>
          </w:p>
          <w:p>
            <w:pPr>
              <w:jc w:val="left"/>
              <w:spacing w:after="0" w:line="240" w:lineRule="auto"/>
              <w:rPr>
                <w:sz w:val="19"/>
                <w:szCs w:val="19"/>
              </w:rPr>
            </w:pPr>
            <w:r>
              <w:rPr>
                <w:rFonts w:ascii="Times New Roman" w:hAnsi="Times New Roman" w:cs="Times New Roman"/>
                <w:color w:val="#000000"/>
                <w:sz w:val="19"/>
                <w:szCs w:val="19"/>
              </w:rPr>
              <w:t> - «Сетевой педагогический университет» на платформе ЭБС Лань. – Режим доступа: https://pspu.ru/university/biblioteka/jelektronnye-resursy-biblioteki/setevoj-pedagogicheskij-universitet-na-platforme-ebs-lan</w:t>
            </w:r>
          </w:p>
          <w:p>
            <w:pPr>
              <w:jc w:val="left"/>
              <w:spacing w:after="0" w:line="240" w:lineRule="auto"/>
              <w:rPr>
                <w:sz w:val="19"/>
                <w:szCs w:val="19"/>
              </w:rPr>
            </w:pPr>
            <w:r>
              <w:rPr>
                <w:rFonts w:ascii="Times New Roman" w:hAnsi="Times New Roman" w:cs="Times New Roman"/>
                <w:color w:val="#000000"/>
                <w:sz w:val="19"/>
                <w:szCs w:val="19"/>
              </w:rPr>
              <w:t> - Межвузовская электронная библиотека Западно-Сибирской зоны. – Режим доступа: https://icdlib.nspu.ru</w:t>
            </w:r>
          </w:p>
          <w:p>
            <w:pPr>
              <w:jc w:val="left"/>
              <w:spacing w:after="0" w:line="240" w:lineRule="auto"/>
              <w:rPr>
                <w:sz w:val="19"/>
                <w:szCs w:val="19"/>
              </w:rPr>
            </w:pPr>
            <w:r>
              <w:rPr>
                <w:rFonts w:ascii="Times New Roman" w:hAnsi="Times New Roman" w:cs="Times New Roman"/>
                <w:color w:val="#000000"/>
                <w:sz w:val="19"/>
                <w:szCs w:val="19"/>
              </w:rPr>
              <w:t> - Коллекция материалов по обучению лиц с инвалидностью и ОВЗ ЭБ МГППУ. - Режим доступа: http://psychlib.ru</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East View. - Режим доступа: https://dlib.eastview.com/browse</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Национальная электронная библиотека eLibrary.</w:t>
            </w:r>
          </w:p>
          <w:p>
            <w:pPr>
              <w:jc w:val="left"/>
              <w:spacing w:after="0" w:line="240" w:lineRule="auto"/>
              <w:rPr>
                <w:sz w:val="19"/>
                <w:szCs w:val="19"/>
              </w:rPr>
            </w:pPr>
            <w:r>
              <w:rPr>
                <w:rFonts w:ascii="Times New Roman" w:hAnsi="Times New Roman" w:cs="Times New Roman"/>
                <w:color w:val="#000000"/>
                <w:sz w:val="19"/>
                <w:szCs w:val="19"/>
              </w:rPr>
              <w:t> - Режим доступа: https://pspu.ru/university/biblioteka/jelektronnye-resursy-biblioteki/elektronnyje-periodicheskije-izdanija.-neb- elibrary</w:t>
            </w:r>
          </w:p>
          <w:p>
            <w:pPr>
              <w:jc w:val="left"/>
              <w:spacing w:after="0" w:line="240" w:lineRule="auto"/>
              <w:rPr>
                <w:sz w:val="19"/>
                <w:szCs w:val="19"/>
              </w:rPr>
            </w:pPr>
            <w:r>
              <w:rPr>
                <w:rFonts w:ascii="Times New Roman" w:hAnsi="Times New Roman" w:cs="Times New Roman"/>
                <w:color w:val="#000000"/>
                <w:sz w:val="19"/>
                <w:szCs w:val="19"/>
              </w:rPr>
              <w:t> - Национальная электронная библиотека (НЭБ). - Режим доступа: https://rusneb.ru/</w:t>
            </w:r>
          </w:p>
          <w:p>
            <w:pPr>
              <w:jc w:val="left"/>
              <w:spacing w:after="0" w:line="240" w:lineRule="auto"/>
              <w:rPr>
                <w:sz w:val="19"/>
                <w:szCs w:val="19"/>
              </w:rPr>
            </w:pPr>
            <w:r>
              <w:rPr>
                <w:rFonts w:ascii="Times New Roman" w:hAnsi="Times New Roman" w:cs="Times New Roman"/>
                <w:color w:val="#000000"/>
                <w:sz w:val="19"/>
                <w:szCs w:val="19"/>
              </w:rPr>
              <w:t> - Удаленный электронный читальный зал (УЭЧЗ) Президентской библиотеки им. Б.Н. Ельцина. - Режим доступа: https://pspu.ru/university/biblioteka/jelektronnye-resursy-biblioteki/udalennyj-elektronnyj-chitalnyj-zal</w:t>
            </w:r>
          </w:p>
        </w:tc>
      </w:tr>
      <w:tr>
        <w:trPr>
          <w:trHeight w:hRule="exact" w:val="277.8295"/>
        </w:trPr>
        <w:tc>
          <w:tcPr>
            <w:tcW w:w="710" w:type="dxa"/>
          </w:tcPr>
          <w:p/>
        </w:tc>
        <w:tc>
          <w:tcPr>
            <w:tcW w:w="1844" w:type="dxa"/>
          </w:tcPr>
          <w:p/>
        </w:tc>
        <w:tc>
          <w:tcPr>
            <w:tcW w:w="143" w:type="dxa"/>
          </w:tcPr>
          <w:p/>
        </w:tc>
        <w:tc>
          <w:tcPr>
            <w:tcW w:w="1985" w:type="dxa"/>
          </w:tcPr>
          <w:p/>
        </w:tc>
        <w:tc>
          <w:tcPr>
            <w:tcW w:w="1844" w:type="dxa"/>
          </w:tcPr>
          <w:p/>
        </w:tc>
        <w:tc>
          <w:tcPr>
            <w:tcW w:w="1560" w:type="dxa"/>
          </w:tcPr>
          <w:p/>
        </w:tc>
        <w:tc>
          <w:tcPr>
            <w:tcW w:w="1702" w:type="dxa"/>
          </w:tcPr>
          <w:p/>
        </w:tc>
        <w:tc>
          <w:tcPr>
            <w:tcW w:w="993" w:type="dxa"/>
          </w:tcPr>
          <w:p/>
        </w:tc>
      </w:tr>
      <w:tr>
        <w:trPr>
          <w:trHeight w:hRule="exact" w:val="277.8304"/>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 ПО ОСВОЕНИЮ ДИСЦИПЛИНЫ (МОДУЛЯ)</w:t>
            </w:r>
          </w:p>
        </w:tc>
      </w:tr>
      <w:tr>
        <w:trPr>
          <w:trHeight w:hRule="exact" w:val="2742.872"/>
        </w:trPr>
        <w:tc>
          <w:tcPr>
            <w:tcW w:w="10788"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дисциплины (модуля) включает реализацию всех видов учебной деятельности обучающихся, предусмотренных учебным планом ООП:</w:t>
            </w:r>
          </w:p>
          <w:p>
            <w:pPr>
              <w:jc w:val="left"/>
              <w:spacing w:after="0" w:line="240" w:lineRule="auto"/>
              <w:rPr>
                <w:sz w:val="19"/>
                <w:szCs w:val="19"/>
              </w:rPr>
            </w:pPr>
            <w:r>
              <w:rPr>
                <w:rFonts w:ascii="Times New Roman" w:hAnsi="Times New Roman" w:cs="Times New Roman"/>
                <w:color w:val="#000000"/>
                <w:sz w:val="19"/>
                <w:szCs w:val="19"/>
              </w:rPr>
              <w:t> - работу обучающихся во взаимодействии с преподавателем (далее - контактная работа обучающихся с преподавателем),</w:t>
            </w:r>
          </w:p>
          <w:p>
            <w:pPr>
              <w:jc w:val="left"/>
              <w:spacing w:after="0" w:line="240" w:lineRule="auto"/>
              <w:rPr>
                <w:sz w:val="19"/>
                <w:szCs w:val="19"/>
              </w:rPr>
            </w:pPr>
            <w:r>
              <w:rPr>
                <w:rFonts w:ascii="Times New Roman" w:hAnsi="Times New Roman" w:cs="Times New Roman"/>
                <w:color w:val="#000000"/>
                <w:sz w:val="19"/>
                <w:szCs w:val="19"/>
              </w:rPr>
              <w:t> - самостоятельную работу обучающихся,</w:t>
            </w:r>
          </w:p>
          <w:p>
            <w:pPr>
              <w:jc w:val="left"/>
              <w:spacing w:after="0" w:line="240" w:lineRule="auto"/>
              <w:rPr>
                <w:sz w:val="19"/>
                <w:szCs w:val="19"/>
              </w:rPr>
            </w:pPr>
            <w:r>
              <w:rPr>
                <w:rFonts w:ascii="Times New Roman" w:hAnsi="Times New Roman" w:cs="Times New Roman"/>
                <w:color w:val="#000000"/>
                <w:sz w:val="19"/>
                <w:szCs w:val="19"/>
              </w:rPr>
              <w:t> - промежуточную аттестацию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 реализации контактной работы обучающихся с преподавателем по видам учебных занятий используются следующие образовательные технологии:</w:t>
            </w:r>
          </w:p>
          <w:p>
            <w:pPr>
              <w:jc w:val="left"/>
              <w:spacing w:after="0" w:line="240" w:lineRule="auto"/>
              <w:rPr>
                <w:sz w:val="19"/>
                <w:szCs w:val="19"/>
              </w:rPr>
            </w:pPr>
            <w:r>
              <w:rPr>
                <w:rFonts w:ascii="Times New Roman" w:hAnsi="Times New Roman" w:cs="Times New Roman"/>
                <w:color w:val="#000000"/>
                <w:sz w:val="19"/>
                <w:szCs w:val="19"/>
              </w:rPr>
              <w:t> 1. Лекционные занятия:</w:t>
            </w:r>
          </w:p>
          <w:p>
            <w:pPr>
              <w:jc w:val="left"/>
              <w:spacing w:after="0" w:line="240" w:lineRule="auto"/>
              <w:rPr>
                <w:sz w:val="19"/>
                <w:szCs w:val="19"/>
              </w:rPr>
            </w:pPr>
            <w:r>
              <w:rPr>
                <w:rFonts w:ascii="Times New Roman" w:hAnsi="Times New Roman" w:cs="Times New Roman"/>
                <w:color w:val="#000000"/>
                <w:sz w:val="19"/>
                <w:szCs w:val="19"/>
              </w:rPr>
              <w:t> - лекция с использованием ПК и компьютерного проектора;</w:t>
            </w:r>
          </w:p>
          <w:p>
            <w:pPr>
              <w:jc w:val="left"/>
              <w:spacing w:after="0" w:line="240" w:lineRule="auto"/>
              <w:rPr>
                <w:sz w:val="19"/>
                <w:szCs w:val="19"/>
              </w:rPr>
            </w:pPr>
            <w:r>
              <w:rPr>
                <w:rFonts w:ascii="Times New Roman" w:hAnsi="Times New Roman" w:cs="Times New Roman"/>
                <w:color w:val="#000000"/>
                <w:sz w:val="19"/>
                <w:szCs w:val="19"/>
              </w:rPr>
              <w:t> - установочная лекция;</w:t>
            </w:r>
          </w:p>
          <w:p>
            <w:pPr>
              <w:jc w:val="left"/>
              <w:spacing w:after="0" w:line="240" w:lineRule="auto"/>
              <w:rPr>
                <w:sz w:val="19"/>
                <w:szCs w:val="19"/>
              </w:rPr>
            </w:pPr>
            <w:r>
              <w:rPr>
                <w:rFonts w:ascii="Times New Roman" w:hAnsi="Times New Roman" w:cs="Times New Roman"/>
                <w:color w:val="#000000"/>
                <w:sz w:val="19"/>
                <w:szCs w:val="19"/>
              </w:rPr>
              <w:t> - обобщающая лекция по дисциплине;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лекция-визуализация;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2. Практические занятия (в том числе лабораторные и индивидуальные занятия):</w:t>
            </w:r>
          </w:p>
          <w:p>
            <w:pPr>
              <w:jc w:val="left"/>
              <w:spacing w:after="0" w:line="240" w:lineRule="auto"/>
              <w:rPr>
                <w:sz w:val="19"/>
                <w:szCs w:val="19"/>
              </w:rPr>
            </w:pPr>
            <w:r>
              <w:rPr>
                <w:rFonts w:ascii="Times New Roman" w:hAnsi="Times New Roman" w:cs="Times New Roman"/>
                <w:color w:val="#000000"/>
                <w:sz w:val="19"/>
                <w:szCs w:val="19"/>
              </w:rPr>
              <w:t> - занятия с использованием методов моделирования;</w:t>
            </w:r>
          </w:p>
          <w:p>
            <w:pPr>
              <w:jc w:val="left"/>
              <w:spacing w:after="0" w:line="240" w:lineRule="auto"/>
              <w:rPr>
                <w:sz w:val="19"/>
                <w:szCs w:val="19"/>
              </w:rPr>
            </w:pPr>
            <w:r>
              <w:rPr>
                <w:rFonts w:ascii="Times New Roman" w:hAnsi="Times New Roman" w:cs="Times New Roman"/>
                <w:color w:val="#000000"/>
                <w:sz w:val="19"/>
                <w:szCs w:val="19"/>
              </w:rPr>
              <w:t> - занятия в форме практикума;</w:t>
            </w:r>
          </w:p>
          <w:p>
            <w:pPr>
              <w:jc w:val="left"/>
              <w:spacing w:after="0" w:line="240" w:lineRule="auto"/>
              <w:rPr>
                <w:sz w:val="19"/>
                <w:szCs w:val="19"/>
              </w:rPr>
            </w:pPr>
            <w:r>
              <w:rPr>
                <w:rFonts w:ascii="Times New Roman" w:hAnsi="Times New Roman" w:cs="Times New Roman"/>
                <w:color w:val="#000000"/>
                <w:sz w:val="19"/>
                <w:szCs w:val="19"/>
              </w:rPr>
              <w:t> - деловая игра;</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элементов тренинга (формирование профессионально необходимых личностных качеств);</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технологии анализа и решения проблем;</w:t>
            </w:r>
          </w:p>
          <w:p>
            <w:pPr>
              <w:jc w:val="left"/>
              <w:spacing w:after="0" w:line="240" w:lineRule="auto"/>
              <w:rPr>
                <w:sz w:val="19"/>
                <w:szCs w:val="19"/>
              </w:rPr>
            </w:pPr>
            <w:r>
              <w:rPr>
                <w:rFonts w:ascii="Times New Roman" w:hAnsi="Times New Roman" w:cs="Times New Roman"/>
                <w:color w:val="#000000"/>
                <w:sz w:val="19"/>
                <w:szCs w:val="19"/>
              </w:rPr>
              <w:t> - занятия с применением методов групповой и индивидуальной рефлексии.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Самостоятельная работа студента по дисциплине реализуется посредством следующих технологий:</w:t>
            </w:r>
          </w:p>
          <w:p>
            <w:pPr>
              <w:jc w:val="left"/>
              <w:spacing w:after="0" w:line="240" w:lineRule="auto"/>
              <w:rPr>
                <w:sz w:val="19"/>
                <w:szCs w:val="19"/>
              </w:rPr>
            </w:pPr>
            <w:r>
              <w:rPr>
                <w:rFonts w:ascii="Times New Roman" w:hAnsi="Times New Roman" w:cs="Times New Roman"/>
                <w:color w:val="#000000"/>
                <w:sz w:val="19"/>
                <w:szCs w:val="19"/>
              </w:rPr>
              <w:t> - применение системы электронной поддержки образовательных курсов MOODLE и др.</w:t>
            </w:r>
          </w:p>
          <w:p>
            <w:pPr>
              <w:jc w:val="left"/>
              <w:spacing w:after="0" w:line="240" w:lineRule="auto"/>
              <w:rPr>
                <w:sz w:val="19"/>
                <w:szCs w:val="19"/>
              </w:rPr>
            </w:pPr>
            <w:r>
              <w:rPr>
                <w:rFonts w:ascii="Times New Roman" w:hAnsi="Times New Roman" w:cs="Times New Roman"/>
                <w:color w:val="#000000"/>
                <w:sz w:val="19"/>
                <w:szCs w:val="19"/>
              </w:rPr>
              <w:t> - индивидуальная работа студента с учебной литературой;</w:t>
            </w:r>
          </w:p>
          <w:p>
            <w:pPr>
              <w:jc w:val="left"/>
              <w:spacing w:after="0" w:line="240" w:lineRule="auto"/>
              <w:rPr>
                <w:sz w:val="19"/>
                <w:szCs w:val="19"/>
              </w:rPr>
            </w:pPr>
            <w:r>
              <w:rPr>
                <w:rFonts w:ascii="Times New Roman" w:hAnsi="Times New Roman" w:cs="Times New Roman"/>
                <w:color w:val="#000000"/>
                <w:sz w:val="19"/>
                <w:szCs w:val="19"/>
              </w:rPr>
              <w:t> - применение методов подгрупповой работы студентов;</w:t>
            </w:r>
          </w:p>
          <w:p>
            <w:pPr>
              <w:jc w:val="left"/>
              <w:spacing w:after="0" w:line="240" w:lineRule="auto"/>
              <w:rPr>
                <w:sz w:val="19"/>
                <w:szCs w:val="19"/>
              </w:rPr>
            </w:pPr>
            <w:r>
              <w:rPr>
                <w:rFonts w:ascii="Times New Roman" w:hAnsi="Times New Roman" w:cs="Times New Roman"/>
                <w:color w:val="#000000"/>
                <w:sz w:val="19"/>
                <w:szCs w:val="19"/>
              </w:rPr>
              <w:t> - применение методов решения ситуационных задач;</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обучающихся с ограниченными возможностями здоровья осуществляется с учетом особенностей их психофизического развития, индивидуальных возможностей и состояния здоровья. Образование обучающихся с ограниченными возможностями здоровья организовано совместно с другими обучающимися.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ПГГПУ созданы специальные условия для получения высшего образования обучающимися с ограниченными возможностями здоровья, включающие в себя специальные методы обучения и воспитания (применяемые методы представлены на официальном сайте ПГГПУ по адресу: http://pspu.ru/sveden/objects/#uslovia). Обучение студентов с ОВЗ и инвалидностью выстраивается на основе реализации принципов: полисенсорности, индивидуализации, коммуникативности на основе использования информационных технологий.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слуха</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 видеоматериалы с текстовым сопровождением,</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w:t>
            </w:r>
          </w:p>
          <w:p>
            <w:pPr>
              <w:jc w:val="left"/>
              <w:spacing w:after="0" w:line="240" w:lineRule="auto"/>
              <w:rPr>
                <w:sz w:val="19"/>
                <w:szCs w:val="19"/>
              </w:rPr>
            </w:pPr>
            <w:r>
              <w:rPr>
                <w:rFonts w:ascii="Times New Roman" w:hAnsi="Times New Roman" w:cs="Times New Roman"/>
                <w:color w:val="#000000"/>
                <w:sz w:val="19"/>
                <w:szCs w:val="19"/>
              </w:rPr>
              <w:t> -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слуха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 представление информации с использованием наглядности и активизации мыслительной деятельности;</w:t>
            </w:r>
          </w:p>
          <w:p>
            <w:pPr>
              <w:jc w:val="left"/>
              <w:spacing w:after="0" w:line="240" w:lineRule="auto"/>
              <w:rPr>
                <w:sz w:val="19"/>
                <w:szCs w:val="19"/>
              </w:rPr>
            </w:pPr>
            <w:r>
              <w:rPr>
                <w:rFonts w:ascii="Times New Roman" w:hAnsi="Times New Roman" w:cs="Times New Roman"/>
                <w:color w:val="#000000"/>
                <w:sz w:val="19"/>
                <w:szCs w:val="19"/>
              </w:rPr>
              <w:t> - представление материала малыми дозами;</w:t>
            </w:r>
          </w:p>
          <w:p>
            <w:pPr>
              <w:jc w:val="left"/>
              <w:spacing w:after="0" w:line="240" w:lineRule="auto"/>
              <w:rPr>
                <w:sz w:val="19"/>
                <w:szCs w:val="19"/>
              </w:rPr>
            </w:pPr>
            <w:r>
              <w:rPr>
                <w:rFonts w:ascii="Times New Roman" w:hAnsi="Times New Roman" w:cs="Times New Roman"/>
                <w:color w:val="#000000"/>
                <w:sz w:val="19"/>
                <w:szCs w:val="19"/>
              </w:rPr>
              <w:t> - комплексное использование устной, письменной, дактильной, жестовой речи;</w:t>
            </w:r>
          </w:p>
          <w:p>
            <w:pPr>
              <w:jc w:val="left"/>
              <w:spacing w:after="0" w:line="240" w:lineRule="auto"/>
              <w:rPr>
                <w:sz w:val="19"/>
                <w:szCs w:val="19"/>
              </w:rPr>
            </w:pPr>
            <w:r>
              <w:rPr>
                <w:rFonts w:ascii="Times New Roman" w:hAnsi="Times New Roman" w:cs="Times New Roman"/>
                <w:color w:val="#000000"/>
                <w:sz w:val="19"/>
                <w:szCs w:val="19"/>
              </w:rPr>
              <w:t> - хорошая артикуляция;</w:t>
            </w:r>
          </w:p>
          <w:p>
            <w:pPr>
              <w:jc w:val="left"/>
              <w:spacing w:after="0" w:line="240" w:lineRule="auto"/>
              <w:rPr>
                <w:sz w:val="19"/>
                <w:szCs w:val="19"/>
              </w:rPr>
            </w:pPr>
            <w:r>
              <w:rPr>
                <w:rFonts w:ascii="Times New Roman" w:hAnsi="Times New Roman" w:cs="Times New Roman"/>
                <w:color w:val="#000000"/>
                <w:sz w:val="19"/>
                <w:szCs w:val="19"/>
              </w:rPr>
              <w:t> - немногословность, четкость изложения, отсутствие лишних слов;</w:t>
            </w:r>
          </w:p>
          <w:p>
            <w:pPr>
              <w:jc w:val="left"/>
              <w:spacing w:after="0" w:line="240" w:lineRule="auto"/>
              <w:rPr>
                <w:sz w:val="19"/>
                <w:szCs w:val="19"/>
              </w:rPr>
            </w:pPr>
            <w:r>
              <w:rPr>
                <w:rFonts w:ascii="Times New Roman" w:hAnsi="Times New Roman" w:cs="Times New Roman"/>
                <w:color w:val="#000000"/>
                <w:sz w:val="19"/>
                <w:szCs w:val="19"/>
              </w:rPr>
              <w:t> - неоднократное повторение основных понятий, терминов, их определения (фраза должна повторяться без изменения слов и порядка их следования);</w:t>
            </w:r>
          </w:p>
          <w:p>
            <w:pPr>
              <w:jc w:val="left"/>
              <w:spacing w:after="0" w:line="240" w:lineRule="auto"/>
              <w:rPr>
                <w:sz w:val="19"/>
                <w:szCs w:val="19"/>
              </w:rPr>
            </w:pPr>
            <w:r>
              <w:rPr>
                <w:rFonts w:ascii="Times New Roman" w:hAnsi="Times New Roman" w:cs="Times New Roman"/>
                <w:color w:val="#000000"/>
                <w:sz w:val="19"/>
                <w:szCs w:val="19"/>
              </w:rPr>
              <w:t> - опережающее чтение лекционного материала (студенты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студентам лучше ориентироваться в потоке новой информации, заранее обратить внимание на сложные моменты).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обучение работе со зрительными образами: работа с графиками, таблицами, схемами и пр.;</w:t>
            </w:r>
          </w:p>
          <w:p>
            <w:pPr>
              <w:jc w:val="left"/>
              <w:spacing w:after="0" w:line="240" w:lineRule="auto"/>
              <w:rPr>
                <w:sz w:val="19"/>
                <w:szCs w:val="19"/>
              </w:rPr>
            </w:pPr>
            <w:r>
              <w:rPr>
                <w:rFonts w:ascii="Times New Roman" w:hAnsi="Times New Roman" w:cs="Times New Roman"/>
                <w:color w:val="#000000"/>
                <w:sz w:val="19"/>
                <w:szCs w:val="19"/>
              </w:rPr>
              <w:t> - тренировка умения выделять главное: обучение составлению конспектов, таблиц, схем;</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(звуковые средства воспроизведения информации).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 объяснительно-иллюстративный (лекция, работа с литературой и т. п.);</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Обязательными элементами каждого занятия являются:</w:t>
            </w:r>
          </w:p>
          <w:p>
            <w:pPr>
              <w:jc w:val="left"/>
              <w:spacing w:after="0" w:line="240" w:lineRule="auto"/>
              <w:rPr>
                <w:sz w:val="19"/>
                <w:szCs w:val="19"/>
              </w:rPr>
            </w:pPr>
            <w:r>
              <w:rPr>
                <w:rFonts w:ascii="Times New Roman" w:hAnsi="Times New Roman" w:cs="Times New Roman"/>
                <w:color w:val="#000000"/>
                <w:sz w:val="19"/>
                <w:szCs w:val="19"/>
              </w:rPr>
              <w:t> - название темы,</w:t>
            </w:r>
          </w:p>
          <w:p>
            <w:pPr>
              <w:jc w:val="left"/>
              <w:spacing w:after="0" w:line="240" w:lineRule="auto"/>
              <w:rPr>
                <w:sz w:val="19"/>
                <w:szCs w:val="19"/>
              </w:rPr>
            </w:pPr>
            <w:r>
              <w:rPr>
                <w:rFonts w:ascii="Times New Roman" w:hAnsi="Times New Roman" w:cs="Times New Roman"/>
                <w:color w:val="#000000"/>
                <w:sz w:val="19"/>
                <w:szCs w:val="19"/>
              </w:rPr>
              <w:t> - постановка цели,</w:t>
            </w:r>
          </w:p>
          <w:p>
            <w:pPr>
              <w:jc w:val="left"/>
              <w:spacing w:after="0" w:line="240" w:lineRule="auto"/>
              <w:rPr>
                <w:sz w:val="19"/>
                <w:szCs w:val="19"/>
              </w:rPr>
            </w:pPr>
            <w:r>
              <w:rPr>
                <w:rFonts w:ascii="Times New Roman" w:hAnsi="Times New Roman" w:cs="Times New Roman"/>
                <w:color w:val="#000000"/>
                <w:sz w:val="19"/>
                <w:szCs w:val="19"/>
              </w:rPr>
              <w:t> - сообщение и запись плана занятия,</w:t>
            </w:r>
          </w:p>
          <w:p>
            <w:pPr>
              <w:jc w:val="left"/>
              <w:spacing w:after="0" w:line="240" w:lineRule="auto"/>
              <w:rPr>
                <w:sz w:val="19"/>
                <w:szCs w:val="19"/>
              </w:rPr>
            </w:pPr>
            <w:r>
              <w:rPr>
                <w:rFonts w:ascii="Times New Roman" w:hAnsi="Times New Roman" w:cs="Times New Roman"/>
                <w:color w:val="#000000"/>
                <w:sz w:val="19"/>
                <w:szCs w:val="19"/>
              </w:rPr>
              <w:t> - выделение основных понятий и методов их изучения,</w:t>
            </w:r>
          </w:p>
          <w:p>
            <w:pPr>
              <w:jc w:val="left"/>
              <w:spacing w:after="0" w:line="240" w:lineRule="auto"/>
              <w:rPr>
                <w:sz w:val="19"/>
                <w:szCs w:val="19"/>
              </w:rPr>
            </w:pPr>
            <w:r>
              <w:rPr>
                <w:rFonts w:ascii="Times New Roman" w:hAnsi="Times New Roman" w:cs="Times New Roman"/>
                <w:color w:val="#000000"/>
                <w:sz w:val="19"/>
                <w:szCs w:val="19"/>
              </w:rPr>
              <w:t> - указание видов деятельности студентов и способов проверки усвоения материала,</w:t>
            </w:r>
          </w:p>
          <w:p>
            <w:pPr>
              <w:jc w:val="left"/>
              <w:spacing w:after="0" w:line="240" w:lineRule="auto"/>
              <w:rPr>
                <w:sz w:val="19"/>
                <w:szCs w:val="19"/>
              </w:rPr>
            </w:pPr>
            <w:r>
              <w:rPr>
                <w:rFonts w:ascii="Times New Roman" w:hAnsi="Times New Roman" w:cs="Times New Roman"/>
                <w:color w:val="#000000"/>
                <w:sz w:val="19"/>
                <w:szCs w:val="19"/>
              </w:rPr>
              <w:t>  -осуществление текущего контроля с обратной связью, с диагностикой ошибок (представление соответствующих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12</w:t>
            </w:r>
          </w:p>
        </w:tc>
      </w:tr>
      <w:tr>
        <w:trPr>
          <w:trHeight w:hRule="exact" w:val="12783.86"/>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комментариев) по результатам обучения и с оценкой результатов учебной деятельности.</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Особое внимание уделяется сопровождению самостоятельной работы обучающимися с нарушениями слуха, в том числе с индивидуальным консультированием, обратной связью с элементами дистанционного обучения. При проведении промежуточной аттестации приоритетно учитываются результаты текущего контроля результатов обучения.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зрения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 текстовые документы, учебно-методические презентации с возможностью адаптации (версия для слабовидящих),</w:t>
            </w:r>
          </w:p>
          <w:p>
            <w:pPr>
              <w:jc w:val="left"/>
              <w:spacing w:after="0" w:line="240" w:lineRule="auto"/>
              <w:rPr>
                <w:sz w:val="19"/>
                <w:szCs w:val="19"/>
              </w:rPr>
            </w:pPr>
            <w:r>
              <w:rPr>
                <w:rFonts w:ascii="Times New Roman" w:hAnsi="Times New Roman" w:cs="Times New Roman"/>
                <w:color w:val="#000000"/>
                <w:sz w:val="19"/>
                <w:szCs w:val="19"/>
              </w:rPr>
              <w:t> - видеоматериалы с аудиосопровождением,</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 раздаточный материал, позволяющий осуществить индивидуальный и дифференцированный подход, разнообразить</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зрения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 соблюдение режима освещенности помещений (искусственная освещенность от 500 до 1000 лк; использование настольных ламп; расположение источника света слева или прямо);</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аудиальной и кинестетической модальностях (рельефно-точечная система Брайля, запись и предоставление информации в аудиоформате);</w:t>
            </w:r>
          </w:p>
          <w:p>
            <w:pPr>
              <w:jc w:val="left"/>
              <w:spacing w:after="0" w:line="240" w:lineRule="auto"/>
              <w:rPr>
                <w:sz w:val="19"/>
                <w:szCs w:val="19"/>
              </w:rPr>
            </w:pPr>
            <w:r>
              <w:rPr>
                <w:rFonts w:ascii="Times New Roman" w:hAnsi="Times New Roman" w:cs="Times New Roman"/>
                <w:color w:val="#000000"/>
                <w:sz w:val="19"/>
                <w:szCs w:val="19"/>
              </w:rPr>
              <w:t> - 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 специальное оборудование учебных кабинетов (технически средства адаптации визуальных изображений для слабовидящих, устройства ввода информации и печати на основе рельефно-точечной системы Брайля, устройства для записи и воспроизведения аудиофайлов).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 объяснительно-комментирующий (лекция, работа с литературой с комментариями преподавателя и т. п.);</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Обучение студентов с нарушением опорно-двигательного аппарата В структуру методических материалов / ресурсов по дисциплине могут быть включены:</w:t>
            </w:r>
          </w:p>
          <w:p>
            <w:pPr>
              <w:jc w:val="left"/>
              <w:spacing w:after="0" w:line="240" w:lineRule="auto"/>
              <w:rPr>
                <w:sz w:val="19"/>
                <w:szCs w:val="19"/>
              </w:rPr>
            </w:pPr>
            <w:r>
              <w:rPr>
                <w:rFonts w:ascii="Times New Roman" w:hAnsi="Times New Roman" w:cs="Times New Roman"/>
                <w:color w:val="#000000"/>
                <w:sz w:val="19"/>
                <w:szCs w:val="19"/>
              </w:rPr>
              <w:t> - учебно-методические презентации;</w:t>
            </w:r>
          </w:p>
          <w:p>
            <w:pPr>
              <w:jc w:val="left"/>
              <w:spacing w:after="0" w:line="240" w:lineRule="auto"/>
              <w:rPr>
                <w:sz w:val="19"/>
                <w:szCs w:val="19"/>
              </w:rPr>
            </w:pPr>
            <w:r>
              <w:rPr>
                <w:rFonts w:ascii="Times New Roman" w:hAnsi="Times New Roman" w:cs="Times New Roman"/>
                <w:color w:val="#000000"/>
                <w:sz w:val="19"/>
                <w:szCs w:val="19"/>
              </w:rPr>
              <w:t> - видеоматериалы;</w:t>
            </w:r>
          </w:p>
          <w:p>
            <w:pPr>
              <w:jc w:val="left"/>
              <w:spacing w:after="0" w:line="240" w:lineRule="auto"/>
              <w:rPr>
                <w:sz w:val="19"/>
                <w:szCs w:val="19"/>
              </w:rPr>
            </w:pPr>
            <w:r>
              <w:rPr>
                <w:rFonts w:ascii="Times New Roman" w:hAnsi="Times New Roman" w:cs="Times New Roman"/>
                <w:color w:val="#000000"/>
                <w:sz w:val="19"/>
                <w:szCs w:val="19"/>
              </w:rPr>
              <w:t> - структурно-логические схемы, таблицы и графики, концентрирующие и обобщающие информацию, опорные конспекты, активизирующие различные виды памяти;</w:t>
            </w:r>
          </w:p>
          <w:p>
            <w:pPr>
              <w:jc w:val="left"/>
              <w:spacing w:after="0" w:line="240" w:lineRule="auto"/>
              <w:rPr>
                <w:sz w:val="19"/>
                <w:szCs w:val="19"/>
              </w:rPr>
            </w:pPr>
            <w:r>
              <w:rPr>
                <w:rFonts w:ascii="Times New Roman" w:hAnsi="Times New Roman" w:cs="Times New Roman"/>
                <w:color w:val="#000000"/>
                <w:sz w:val="19"/>
                <w:szCs w:val="19"/>
              </w:rPr>
              <w:t> - объемные модели, муляжи;</w:t>
            </w:r>
          </w:p>
          <w:p>
            <w:pPr>
              <w:jc w:val="left"/>
              <w:spacing w:after="0" w:line="240" w:lineRule="auto"/>
              <w:rPr>
                <w:sz w:val="19"/>
                <w:szCs w:val="19"/>
              </w:rPr>
            </w:pPr>
            <w:r>
              <w:rPr>
                <w:rFonts w:ascii="Times New Roman" w:hAnsi="Times New Roman" w:cs="Times New Roman"/>
                <w:color w:val="#000000"/>
                <w:sz w:val="19"/>
                <w:szCs w:val="19"/>
              </w:rPr>
              <w:t> - словарь понятий, способствующий формированию и закреплению терминологии; раздаточный материал, позволяющий осуществить индивидуальный и дифференцированный подход, разнообразить приемы обучения и контроля.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Специфика обучения студентов с нарушениями опорно-двигательного аппарата заключается в следующем:</w:t>
            </w:r>
          </w:p>
          <w:p>
            <w:pPr>
              <w:jc w:val="left"/>
              <w:spacing w:after="0" w:line="240" w:lineRule="auto"/>
              <w:rPr>
                <w:sz w:val="19"/>
                <w:szCs w:val="19"/>
              </w:rPr>
            </w:pPr>
            <w:r>
              <w:rPr>
                <w:rFonts w:ascii="Times New Roman" w:hAnsi="Times New Roman" w:cs="Times New Roman"/>
                <w:color w:val="#000000"/>
                <w:sz w:val="19"/>
                <w:szCs w:val="19"/>
              </w:rPr>
              <w:t> - дозирование учебных нагрузок;</w:t>
            </w:r>
          </w:p>
          <w:p>
            <w:pPr>
              <w:jc w:val="left"/>
              <w:spacing w:after="0" w:line="240" w:lineRule="auto"/>
              <w:rPr>
                <w:sz w:val="19"/>
                <w:szCs w:val="19"/>
              </w:rPr>
            </w:pPr>
            <w:r>
              <w:rPr>
                <w:rFonts w:ascii="Times New Roman" w:hAnsi="Times New Roman" w:cs="Times New Roman"/>
                <w:color w:val="#000000"/>
                <w:sz w:val="19"/>
                <w:szCs w:val="19"/>
              </w:rPr>
              <w:t> - соблюдение динамического режима;</w:t>
            </w:r>
          </w:p>
          <w:p>
            <w:pPr>
              <w:jc w:val="left"/>
              <w:spacing w:after="0" w:line="240" w:lineRule="auto"/>
              <w:rPr>
                <w:sz w:val="19"/>
                <w:szCs w:val="19"/>
              </w:rPr>
            </w:pPr>
            <w:r>
              <w:rPr>
                <w:rFonts w:ascii="Times New Roman" w:hAnsi="Times New Roman" w:cs="Times New Roman"/>
                <w:color w:val="#000000"/>
                <w:sz w:val="19"/>
                <w:szCs w:val="19"/>
              </w:rPr>
              <w:t> - предоставление информации в различных модальностях (зрительной, аудиальной, кинестетической);</w:t>
            </w:r>
          </w:p>
          <w:p>
            <w:pPr>
              <w:jc w:val="left"/>
              <w:spacing w:after="0" w:line="240" w:lineRule="auto"/>
              <w:rPr>
                <w:sz w:val="19"/>
                <w:szCs w:val="19"/>
              </w:rPr>
            </w:pPr>
            <w:r>
              <w:rPr>
                <w:rFonts w:ascii="Times New Roman" w:hAnsi="Times New Roman" w:cs="Times New Roman"/>
                <w:color w:val="#000000"/>
                <w:sz w:val="19"/>
                <w:szCs w:val="19"/>
              </w:rPr>
              <w:t> - применение технических устройств, расширяющих двигательные и познавательные возможности студентов;</w:t>
            </w:r>
          </w:p>
          <w:p>
            <w:pPr>
              <w:jc w:val="left"/>
              <w:spacing w:after="0" w:line="240" w:lineRule="auto"/>
              <w:rPr>
                <w:sz w:val="19"/>
                <w:szCs w:val="19"/>
              </w:rPr>
            </w:pPr>
            <w:r>
              <w:rPr>
                <w:rFonts w:ascii="Times New Roman" w:hAnsi="Times New Roman" w:cs="Times New Roman"/>
                <w:color w:val="#000000"/>
                <w:sz w:val="19"/>
                <w:szCs w:val="19"/>
              </w:rPr>
              <w:t> - специальное оснащение учебных кабинетов (оборудование для обеспечения беспрепятственного доступа в учебные аудитории – поручни, расширенные дверные проемы, специальные кресла и др.).</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Выбор методов обучения осуществляется в зависимости от содержания изучаемой темы и форм обучения (лекция, практическое занятие, лабораторное занятие, самостоятельная работа, индивидуальная консультация). При изучении курса используются следующие методы обучения:</w:t>
            </w:r>
          </w:p>
          <w:p>
            <w:pPr>
              <w:jc w:val="left"/>
              <w:spacing w:after="0" w:line="240" w:lineRule="auto"/>
              <w:rPr>
                <w:sz w:val="19"/>
                <w:szCs w:val="19"/>
              </w:rPr>
            </w:pPr>
            <w:r>
              <w:rPr>
                <w:rFonts w:ascii="Times New Roman" w:hAnsi="Times New Roman" w:cs="Times New Roman"/>
                <w:color w:val="#000000"/>
                <w:sz w:val="19"/>
                <w:szCs w:val="19"/>
              </w:rPr>
              <w:t> - объяснительно-демонстрационный (лекция, работа с литературой с комментариями преподавателя, демонстрация моделей, моделирование процессов и т. п.);</w:t>
            </w:r>
          </w:p>
          <w:p>
            <w:pPr>
              <w:jc w:val="left"/>
              <w:spacing w:after="0" w:line="240" w:lineRule="auto"/>
              <w:rPr>
                <w:sz w:val="19"/>
                <w:szCs w:val="19"/>
              </w:rPr>
            </w:pPr>
            <w:r>
              <w:rPr>
                <w:rFonts w:ascii="Times New Roman" w:hAnsi="Times New Roman" w:cs="Times New Roman"/>
                <w:color w:val="#000000"/>
                <w:sz w:val="19"/>
                <w:szCs w:val="19"/>
              </w:rPr>
              <w:t> - репродуктивный (студенты получают знания в готовом виде);</w:t>
            </w:r>
          </w:p>
          <w:p>
            <w:pPr>
              <w:jc w:val="left"/>
              <w:spacing w:after="0" w:line="240" w:lineRule="auto"/>
              <w:rPr>
                <w:sz w:val="19"/>
                <w:szCs w:val="19"/>
              </w:rPr>
            </w:pPr>
            <w:r>
              <w:rPr>
                <w:rFonts w:ascii="Times New Roman" w:hAnsi="Times New Roman" w:cs="Times New Roman"/>
                <w:color w:val="#000000"/>
                <w:sz w:val="19"/>
                <w:szCs w:val="19"/>
              </w:rPr>
              <w:t> - программированный или частично-поисковый (управление и контроль познавательной деятельности по схеме, образцу).</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2021-2022_b440305_08o_2021_ФизОткрПрофиль_plx_Теория вероятностей и математическая статистика</dc:title>
  <dc:creator>FastReport.NET</dc:creator>
</cp:coreProperties>
</file>